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323DA1C" w:rsidRDefault="0323DA1C" w14:paraId="4E7F03EB" w14:textId="60C94072">
      <w:r w:rsidR="0323DA1C">
        <w:rPr/>
        <w:t>Exam Board: Edexcel</w:t>
      </w:r>
    </w:p>
    <w:tbl>
      <w:tblPr>
        <w:tblStyle w:val="TableGrid"/>
        <w:tblpPr w:leftFromText="180" w:rightFromText="180" w:vertAnchor="page" w:horzAnchor="margin" w:tblpY="2026"/>
        <w:tblW w:w="15604"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1393"/>
        <w:gridCol w:w="4453"/>
        <w:gridCol w:w="5991"/>
        <w:gridCol w:w="3767"/>
      </w:tblGrid>
      <w:tr w:rsidRPr="008041E8" w:rsidR="00055320" w:rsidTr="3C34C38B" w14:paraId="02B67415" w14:textId="77777777">
        <w:trPr>
          <w:trHeight w:val="432"/>
        </w:trPr>
        <w:tc>
          <w:tcPr>
            <w:tcW w:w="1393" w:type="dxa"/>
            <w:vMerge w:val="restart"/>
          </w:tcPr>
          <w:p w:rsidRPr="00DE1254" w:rsidR="00055320" w:rsidP="00055320" w:rsidRDefault="00055320" w14:paraId="6E54AA67" w14:textId="77777777">
            <w:pPr>
              <w:rPr>
                <w:b/>
                <w:bCs/>
              </w:rPr>
            </w:pPr>
            <w:r w:rsidRPr="00DE1254">
              <w:rPr>
                <w:b/>
                <w:bCs/>
              </w:rPr>
              <w:t xml:space="preserve">Term </w:t>
            </w:r>
          </w:p>
        </w:tc>
        <w:tc>
          <w:tcPr>
            <w:tcW w:w="4453" w:type="dxa"/>
          </w:tcPr>
          <w:p w:rsidRPr="008041E8" w:rsidR="00055320" w:rsidP="00055320" w:rsidRDefault="00055320" w14:paraId="411A1BAB" w14:textId="77777777">
            <w:pPr>
              <w:jc w:val="center"/>
              <w:rPr>
                <w:b/>
                <w:bCs/>
                <w:color w:val="FF0000"/>
                <w:sz w:val="36"/>
                <w:szCs w:val="36"/>
              </w:rPr>
            </w:pPr>
            <w:r w:rsidRPr="008041E8">
              <w:rPr>
                <w:b/>
                <w:bCs/>
                <w:color w:val="FF0000"/>
                <w:sz w:val="36"/>
                <w:szCs w:val="36"/>
              </w:rPr>
              <w:t>INTENT</w:t>
            </w:r>
          </w:p>
        </w:tc>
        <w:tc>
          <w:tcPr>
            <w:tcW w:w="5991" w:type="dxa"/>
          </w:tcPr>
          <w:p w:rsidRPr="008041E8" w:rsidR="00055320" w:rsidP="00055320" w:rsidRDefault="00055320" w14:paraId="21A4387A" w14:textId="77777777">
            <w:pPr>
              <w:jc w:val="center"/>
              <w:rPr>
                <w:b/>
                <w:bCs/>
                <w:color w:val="FF0000"/>
                <w:sz w:val="36"/>
                <w:szCs w:val="36"/>
              </w:rPr>
            </w:pPr>
            <w:r w:rsidRPr="008041E8">
              <w:rPr>
                <w:b/>
                <w:bCs/>
                <w:color w:val="FF0000"/>
                <w:sz w:val="36"/>
                <w:szCs w:val="36"/>
              </w:rPr>
              <w:t>IMPLEMENTATION</w:t>
            </w:r>
          </w:p>
        </w:tc>
        <w:tc>
          <w:tcPr>
            <w:tcW w:w="3767" w:type="dxa"/>
          </w:tcPr>
          <w:p w:rsidRPr="008041E8" w:rsidR="00055320" w:rsidP="00055320" w:rsidRDefault="00055320" w14:paraId="3417737E" w14:textId="77777777">
            <w:pPr>
              <w:jc w:val="center"/>
              <w:rPr>
                <w:b/>
                <w:bCs/>
                <w:color w:val="FF0000"/>
                <w:sz w:val="36"/>
                <w:szCs w:val="36"/>
              </w:rPr>
            </w:pPr>
            <w:r w:rsidRPr="008041E8">
              <w:rPr>
                <w:b/>
                <w:bCs/>
                <w:color w:val="FF0000"/>
                <w:sz w:val="36"/>
                <w:szCs w:val="36"/>
              </w:rPr>
              <w:t xml:space="preserve">IMPACT </w:t>
            </w:r>
          </w:p>
        </w:tc>
      </w:tr>
      <w:tr w:rsidR="00055320" w:rsidTr="3C34C38B" w14:paraId="3026A24F" w14:textId="77777777">
        <w:trPr>
          <w:trHeight w:val="143"/>
        </w:trPr>
        <w:tc>
          <w:tcPr>
            <w:tcW w:w="1393" w:type="dxa"/>
            <w:vMerge/>
          </w:tcPr>
          <w:p w:rsidRPr="00DE1254" w:rsidR="00055320" w:rsidP="00055320" w:rsidRDefault="00055320" w14:paraId="2C8FEBCC" w14:textId="77777777">
            <w:pPr>
              <w:rPr>
                <w:b/>
                <w:bCs/>
              </w:rPr>
            </w:pPr>
          </w:p>
        </w:tc>
        <w:tc>
          <w:tcPr>
            <w:tcW w:w="4453" w:type="dxa"/>
          </w:tcPr>
          <w:p w:rsidRPr="00055320" w:rsidR="00055320" w:rsidP="00055320" w:rsidRDefault="00055320" w14:paraId="2855C45C" w14:textId="77777777">
            <w:pPr>
              <w:jc w:val="center"/>
              <w:rPr>
                <w:b/>
                <w:bCs/>
                <w:sz w:val="28"/>
                <w:szCs w:val="28"/>
              </w:rPr>
            </w:pPr>
            <w:r w:rsidRPr="008041E8">
              <w:rPr>
                <w:b/>
                <w:bCs/>
                <w:sz w:val="28"/>
                <w:szCs w:val="28"/>
              </w:rPr>
              <w:t>Substantive Knowledge</w:t>
            </w:r>
          </w:p>
          <w:p w:rsidR="00055320" w:rsidP="00055320" w:rsidRDefault="00055320" w14:paraId="7D5AC054" w14:textId="77777777">
            <w:pPr>
              <w:jc w:val="center"/>
            </w:pPr>
            <w:r>
              <w:t>This is the specific, factual content for the topic, which should be connected into a careful sequence of learning.</w:t>
            </w:r>
          </w:p>
        </w:tc>
        <w:tc>
          <w:tcPr>
            <w:tcW w:w="5991" w:type="dxa"/>
          </w:tcPr>
          <w:p w:rsidRPr="00055320" w:rsidR="00055320" w:rsidP="00055320" w:rsidRDefault="00055320" w14:paraId="1D915E96" w14:textId="77777777">
            <w:pPr>
              <w:jc w:val="center"/>
              <w:rPr>
                <w:b/>
                <w:bCs/>
                <w:sz w:val="28"/>
                <w:szCs w:val="28"/>
              </w:rPr>
            </w:pPr>
            <w:r w:rsidRPr="008041E8">
              <w:rPr>
                <w:b/>
                <w:bCs/>
                <w:sz w:val="28"/>
                <w:szCs w:val="28"/>
              </w:rPr>
              <w:t>Disciplinary Knowledge (Skills)</w:t>
            </w:r>
          </w:p>
          <w:p w:rsidR="00055320" w:rsidP="00055320" w:rsidRDefault="00055320" w14:paraId="6CE674EF" w14:textId="77777777">
            <w:pPr>
              <w:jc w:val="center"/>
            </w:pPr>
            <w:r>
              <w:t xml:space="preserve">This is the action taken within a particular topic </w:t>
            </w:r>
            <w:proofErr w:type="gramStart"/>
            <w:r>
              <w:t>in order to</w:t>
            </w:r>
            <w:proofErr w:type="gramEnd"/>
            <w:r>
              <w:t xml:space="preserve"> gain substantive knowledge.</w:t>
            </w:r>
          </w:p>
        </w:tc>
        <w:tc>
          <w:tcPr>
            <w:tcW w:w="3767" w:type="dxa"/>
          </w:tcPr>
          <w:p w:rsidRPr="008041E8" w:rsidR="00055320" w:rsidP="00055320" w:rsidRDefault="00055320" w14:paraId="6020E9DC" w14:textId="77777777">
            <w:pPr>
              <w:jc w:val="center"/>
              <w:rPr>
                <w:b/>
                <w:bCs/>
                <w:sz w:val="28"/>
                <w:szCs w:val="28"/>
              </w:rPr>
            </w:pPr>
            <w:r w:rsidRPr="008041E8">
              <w:rPr>
                <w:b/>
                <w:bCs/>
                <w:sz w:val="28"/>
                <w:szCs w:val="28"/>
              </w:rPr>
              <w:t>Assessment opportunities</w:t>
            </w:r>
          </w:p>
          <w:p w:rsidR="00055320" w:rsidP="00055320" w:rsidRDefault="00055320" w14:paraId="69B892A2" w14:textId="77777777">
            <w:pPr>
              <w:jc w:val="center"/>
            </w:pPr>
            <w:r>
              <w:t>What assessments will be used to measure student progress?</w:t>
            </w:r>
          </w:p>
          <w:p w:rsidR="00055320" w:rsidP="00055320" w:rsidRDefault="00055320" w14:paraId="68DE3866" w14:textId="77777777">
            <w:pPr>
              <w:jc w:val="center"/>
            </w:pPr>
            <w:r>
              <w:t>Evidence of how well students have learned the intended content.</w:t>
            </w:r>
          </w:p>
        </w:tc>
      </w:tr>
      <w:tr w:rsidRPr="00732BB2" w:rsidR="0011493F" w:rsidTr="3C34C38B" w14:paraId="68F5DA54" w14:textId="77777777">
        <w:trPr>
          <w:trHeight w:val="536"/>
        </w:trPr>
        <w:tc>
          <w:tcPr>
            <w:tcW w:w="1393" w:type="dxa"/>
            <w:vMerge w:val="restart"/>
            <w:shd w:val="clear" w:color="auto" w:fill="FFF2CC" w:themeFill="accent4" w:themeFillTint="33"/>
          </w:tcPr>
          <w:p w:rsidRPr="00732BB2" w:rsidR="0011493F" w:rsidP="0011493F" w:rsidRDefault="0011493F" w14:paraId="552D70D6" w14:textId="77777777">
            <w:pPr>
              <w:rPr>
                <w:b/>
                <w:bCs/>
              </w:rPr>
            </w:pPr>
            <w:r w:rsidRPr="00732BB2">
              <w:rPr>
                <w:b/>
                <w:bCs/>
              </w:rPr>
              <w:t>Autumn Term</w:t>
            </w:r>
          </w:p>
          <w:p w:rsidRPr="00732BB2" w:rsidR="0011493F" w:rsidP="0011493F" w:rsidRDefault="0011493F" w14:paraId="4B4EAE2A" w14:textId="77777777">
            <w:pPr>
              <w:rPr>
                <w:b/>
                <w:bCs/>
              </w:rPr>
            </w:pPr>
            <w:r w:rsidRPr="00732BB2">
              <w:rPr>
                <w:b/>
                <w:bCs/>
              </w:rPr>
              <w:t>1A</w:t>
            </w:r>
          </w:p>
          <w:p w:rsidRPr="00732BB2" w:rsidR="0011493F" w:rsidP="0011493F" w:rsidRDefault="0011493F" w14:paraId="247C54BB" w14:textId="533353BD">
            <w:pPr>
              <w:rPr>
                <w:b/>
                <w:bCs/>
              </w:rPr>
            </w:pPr>
            <w:r w:rsidRPr="00732BB2">
              <w:rPr>
                <w:b/>
                <w:bCs/>
              </w:rPr>
              <w:t xml:space="preserve">Year </w:t>
            </w:r>
            <w:r w:rsidR="00710B03">
              <w:rPr>
                <w:b/>
                <w:bCs/>
              </w:rPr>
              <w:t>12</w:t>
            </w:r>
          </w:p>
        </w:tc>
        <w:tc>
          <w:tcPr>
            <w:tcW w:w="4453" w:type="dxa"/>
          </w:tcPr>
          <w:p w:rsidRPr="00732BB2" w:rsidR="0011493F" w:rsidP="0011493F" w:rsidRDefault="0011493F" w14:paraId="50CB4ABF" w14:textId="77777777">
            <w:pPr>
              <w:rPr>
                <w:b/>
                <w:bCs/>
                <w:u w:val="single"/>
              </w:rPr>
            </w:pPr>
            <w:r w:rsidRPr="00732BB2">
              <w:rPr>
                <w:b/>
                <w:bCs/>
                <w:u w:val="single"/>
              </w:rPr>
              <w:t xml:space="preserve">Intent </w:t>
            </w:r>
          </w:p>
          <w:p w:rsidRPr="00732BB2" w:rsidR="0011493F" w:rsidP="0011493F" w:rsidRDefault="0011493F" w14:paraId="21FF5FCC" w14:textId="77777777">
            <w:r w:rsidRPr="00732BB2">
              <w:t xml:space="preserve">Why is this taught now? </w:t>
            </w:r>
          </w:p>
        </w:tc>
        <w:tc>
          <w:tcPr>
            <w:tcW w:w="5991" w:type="dxa"/>
            <w:vMerge w:val="restart"/>
          </w:tcPr>
          <w:p w:rsidRPr="00BC45EE" w:rsidR="0011493F" w:rsidP="0011493F" w:rsidRDefault="0011493F" w14:paraId="733DA0A9" w14:textId="77777777">
            <w:pPr>
              <w:pStyle w:val="Tabletext"/>
            </w:pPr>
            <w:r>
              <w:t>Introduction to the course.</w:t>
            </w:r>
          </w:p>
          <w:p w:rsidR="00710B03" w:rsidP="0011493F" w:rsidRDefault="00710B03" w14:paraId="1DC6BF64" w14:textId="77777777"/>
          <w:p w:rsidRPr="00732BB2" w:rsidR="0011493F" w:rsidP="0011493F" w:rsidRDefault="0011493F" w14:paraId="47C7D3B6" w14:textId="55544ACF">
            <w:r>
              <w:t>England in 1625: the Stuart dynasty: James VI and I; Charles I</w:t>
            </w:r>
          </w:p>
          <w:p w:rsidR="0011493F" w:rsidP="0011493F" w:rsidRDefault="0011493F" w14:paraId="5811C5D5" w14:textId="77777777">
            <w:pPr>
              <w:pStyle w:val="textindented"/>
              <w:ind w:left="0" w:firstLine="0"/>
            </w:pPr>
            <w:r w:rsidRPr="00D57BBF">
              <w:t>The failure of monarchical government, 1625</w:t>
            </w:r>
            <w:r>
              <w:t>–46</w:t>
            </w:r>
            <w:r w:rsidRPr="00D57BBF">
              <w:t xml:space="preserve">: </w:t>
            </w:r>
          </w:p>
          <w:p w:rsidR="0011493F" w:rsidP="0011493F" w:rsidRDefault="0011493F" w14:paraId="3CDF589E" w14:textId="77777777">
            <w:pPr>
              <w:pStyle w:val="textindented"/>
              <w:numPr>
                <w:ilvl w:val="0"/>
                <w:numId w:val="10"/>
              </w:numPr>
            </w:pPr>
            <w:r w:rsidRPr="00D57BBF">
              <w:t>Charles I and parliament, 1625</w:t>
            </w:r>
            <w:r>
              <w:t>–</w:t>
            </w:r>
            <w:r w:rsidRPr="00D57BBF">
              <w:t xml:space="preserve">29 </w:t>
            </w:r>
          </w:p>
          <w:p w:rsidR="0011493F" w:rsidP="0011493F" w:rsidRDefault="0011493F" w14:paraId="1E7DB932" w14:textId="77777777">
            <w:r>
              <w:t>p</w:t>
            </w:r>
            <w:r w:rsidRPr="00D57BBF">
              <w:t>ersonal rule and its failure, 1629</w:t>
            </w:r>
            <w:r>
              <w:t>–40.</w:t>
            </w:r>
          </w:p>
          <w:p w:rsidR="0011493F" w:rsidP="0011493F" w:rsidRDefault="0011493F" w14:paraId="3C90BAAC" w14:textId="77777777"/>
          <w:p w:rsidR="0011493F" w:rsidP="0011493F" w:rsidRDefault="0011493F" w14:paraId="7EABE552" w14:textId="77777777">
            <w:pPr>
              <w:pStyle w:val="textindented"/>
            </w:pPr>
            <w:r>
              <w:t>T</w:t>
            </w:r>
            <w:r w:rsidRPr="00D57BBF">
              <w:t>he failure to compromise, 1640</w:t>
            </w:r>
            <w:r>
              <w:t>–</w:t>
            </w:r>
            <w:r w:rsidRPr="00D57BBF">
              <w:t>4</w:t>
            </w:r>
            <w:r>
              <w:t>9.</w:t>
            </w:r>
            <w:r w:rsidRPr="00D57BBF">
              <w:t xml:space="preserve"> </w:t>
            </w:r>
          </w:p>
          <w:p w:rsidR="0011493F" w:rsidP="0011493F" w:rsidRDefault="0011493F" w14:paraId="6CE12CC7" w14:textId="77777777">
            <w:pPr>
              <w:pStyle w:val="textindented"/>
            </w:pPr>
          </w:p>
          <w:p w:rsidR="0011493F" w:rsidP="0011493F" w:rsidRDefault="0011493F" w14:paraId="721BA82F" w14:textId="23897F30">
            <w:pPr>
              <w:pStyle w:val="textindented"/>
            </w:pPr>
            <w:r w:rsidRPr="00D57BBF">
              <w:t>Republican rule, 164</w:t>
            </w:r>
            <w:r>
              <w:t>9–</w:t>
            </w:r>
            <w:r w:rsidRPr="00D57BBF">
              <w:t xml:space="preserve">60: </w:t>
            </w:r>
          </w:p>
          <w:p w:rsidR="0011493F" w:rsidP="0011493F" w:rsidRDefault="0011493F" w14:paraId="2A101AB2" w14:textId="77777777">
            <w:pPr>
              <w:pStyle w:val="textindented"/>
              <w:numPr>
                <w:ilvl w:val="0"/>
                <w:numId w:val="11"/>
              </w:numPr>
            </w:pPr>
            <w:r w:rsidRPr="00D57BBF">
              <w:t xml:space="preserve">reasons for the failure of Republican attempts to provide stable </w:t>
            </w:r>
            <w:proofErr w:type="gramStart"/>
            <w:r w:rsidRPr="00D57BBF">
              <w:t>government</w:t>
            </w:r>
            <w:proofErr w:type="gramEnd"/>
          </w:p>
          <w:p w:rsidR="0011493F" w:rsidP="0011493F" w:rsidRDefault="0011493F" w14:paraId="5E4507F4" w14:textId="77777777">
            <w:r>
              <w:t>the role of Cromwell</w:t>
            </w:r>
            <w:r w:rsidRPr="00D33DC0">
              <w:t>.</w:t>
            </w:r>
          </w:p>
          <w:p w:rsidR="0011493F" w:rsidP="0011493F" w:rsidRDefault="0011493F" w14:paraId="0A25A811" w14:textId="77777777"/>
          <w:p w:rsidR="0011493F" w:rsidP="0011493F" w:rsidRDefault="0011493F" w14:paraId="7593D209" w14:textId="77777777">
            <w:pPr>
              <w:pStyle w:val="textindented"/>
              <w:ind w:left="0" w:firstLine="0"/>
            </w:pPr>
            <w:r w:rsidRPr="00D57BBF">
              <w:t>From restoration to revolution, 1660</w:t>
            </w:r>
            <w:r>
              <w:t>–</w:t>
            </w:r>
            <w:r w:rsidRPr="00D57BBF">
              <w:t xml:space="preserve">88: </w:t>
            </w:r>
          </w:p>
          <w:p w:rsidR="0011493F" w:rsidP="0011493F" w:rsidRDefault="0011493F" w14:paraId="42EDA379" w14:textId="77777777">
            <w:pPr>
              <w:pStyle w:val="textindented"/>
              <w:numPr>
                <w:ilvl w:val="0"/>
                <w:numId w:val="12"/>
              </w:numPr>
            </w:pPr>
            <w:r w:rsidRPr="00D57BBF">
              <w:t>the Restoration Settlement, 1660</w:t>
            </w:r>
            <w:r>
              <w:t>–</w:t>
            </w:r>
            <w:r w:rsidRPr="00D57BBF">
              <w:t xml:space="preserve">64 </w:t>
            </w:r>
          </w:p>
          <w:p w:rsidR="0011493F" w:rsidP="0011493F" w:rsidRDefault="0011493F" w14:paraId="31A52AB4" w14:textId="77777777">
            <w:pPr>
              <w:pStyle w:val="textindented"/>
              <w:numPr>
                <w:ilvl w:val="0"/>
                <w:numId w:val="12"/>
              </w:numPr>
            </w:pPr>
            <w:r w:rsidRPr="00D57BBF">
              <w:t>conflicts between king and parliaments, 1665</w:t>
            </w:r>
            <w:r>
              <w:t>–</w:t>
            </w:r>
            <w:r w:rsidRPr="00D57BBF">
              <w:t xml:space="preserve">81 </w:t>
            </w:r>
          </w:p>
          <w:p w:rsidRPr="00732BB2" w:rsidR="0011493F" w:rsidP="0011493F" w:rsidRDefault="0011493F" w14:paraId="316C701A" w14:textId="28641BC0">
            <w:r w:rsidRPr="00D57BBF">
              <w:t>personal rule a</w:t>
            </w:r>
            <w:r>
              <w:t>nd the collapse of royal power, 1681–88.</w:t>
            </w:r>
          </w:p>
        </w:tc>
        <w:tc>
          <w:tcPr>
            <w:tcW w:w="3767" w:type="dxa"/>
            <w:vMerge w:val="restart"/>
          </w:tcPr>
          <w:p w:rsidR="00710B03" w:rsidP="0011493F" w:rsidRDefault="00710B03" w14:paraId="6E534D4E" w14:textId="77777777">
            <w:r>
              <w:t>Baseline Assessment:</w:t>
            </w:r>
          </w:p>
          <w:p w:rsidR="00710B03" w:rsidP="00710B03" w:rsidRDefault="00710B03" w14:paraId="3EBAAB97" w14:textId="77777777">
            <w:pPr>
              <w:pStyle w:val="ListParagraph"/>
              <w:numPr>
                <w:ilvl w:val="0"/>
                <w:numId w:val="24"/>
              </w:numPr>
            </w:pPr>
            <w:r>
              <w:t>Short answer questions</w:t>
            </w:r>
          </w:p>
          <w:p w:rsidR="00710B03" w:rsidP="00710B03" w:rsidRDefault="00710B03" w14:paraId="213BD444" w14:textId="77777777">
            <w:pPr>
              <w:pStyle w:val="ListParagraph"/>
              <w:numPr>
                <w:ilvl w:val="0"/>
                <w:numId w:val="24"/>
              </w:numPr>
            </w:pPr>
            <w:r>
              <w:t>Essay – Gunpowder Plot</w:t>
            </w:r>
          </w:p>
          <w:p w:rsidR="00710B03" w:rsidP="00710B03" w:rsidRDefault="00710B03" w14:paraId="167360FA" w14:textId="77777777"/>
          <w:p w:rsidR="00710B03" w:rsidP="00710B03" w:rsidRDefault="00710B03" w14:paraId="5E87E5D2" w14:textId="77777777"/>
          <w:p w:rsidR="00710B03" w:rsidP="00710B03" w:rsidRDefault="00710B03" w14:paraId="7AE007CA" w14:textId="1B98DBCD">
            <w:r>
              <w:t>Autumn 1</w:t>
            </w:r>
            <w:r w:rsidR="00B87DFF">
              <w:t>A</w:t>
            </w:r>
            <w:r>
              <w:t>:</w:t>
            </w:r>
          </w:p>
          <w:p w:rsidR="00710B03" w:rsidP="00710B03" w:rsidRDefault="00710B03" w14:paraId="70C2A2AF" w14:textId="77777777">
            <w:pPr>
              <w:pStyle w:val="ListParagraph"/>
              <w:numPr>
                <w:ilvl w:val="0"/>
                <w:numId w:val="25"/>
              </w:numPr>
            </w:pPr>
            <w:r>
              <w:t>Introduction writing practice</w:t>
            </w:r>
          </w:p>
          <w:p w:rsidR="00710B03" w:rsidP="00710B03" w:rsidRDefault="00710B03" w14:paraId="12B28A75" w14:textId="77777777">
            <w:pPr>
              <w:pStyle w:val="ListParagraph"/>
              <w:numPr>
                <w:ilvl w:val="0"/>
                <w:numId w:val="25"/>
              </w:numPr>
            </w:pPr>
            <w:r>
              <w:t>Paragraph 1 writing practice</w:t>
            </w:r>
          </w:p>
          <w:p w:rsidR="00B87DFF" w:rsidP="00B87DFF" w:rsidRDefault="00B87DFF" w14:paraId="41CDAE27" w14:textId="77777777"/>
          <w:p w:rsidR="00B87DFF" w:rsidP="00B87DFF" w:rsidRDefault="00B87DFF" w14:paraId="0C00F45E" w14:textId="77777777"/>
          <w:p w:rsidRPr="00732BB2" w:rsidR="00B87DFF" w:rsidP="00B87DFF" w:rsidRDefault="00B87DFF" w14:paraId="598BF2FE" w14:textId="65758C49">
            <w:r>
              <w:t>Autumn 1A: Essay – Theme 1</w:t>
            </w:r>
            <w:r w:rsidR="00BB5474">
              <w:t xml:space="preserve"> October</w:t>
            </w:r>
          </w:p>
        </w:tc>
      </w:tr>
      <w:tr w:rsidRPr="00732BB2" w:rsidR="0011493F" w:rsidTr="3C34C38B" w14:paraId="12945117" w14:textId="77777777">
        <w:trPr>
          <w:trHeight w:val="143"/>
        </w:trPr>
        <w:tc>
          <w:tcPr>
            <w:tcW w:w="1393" w:type="dxa"/>
            <w:vMerge/>
          </w:tcPr>
          <w:p w:rsidRPr="00732BB2" w:rsidR="0011493F" w:rsidP="0011493F" w:rsidRDefault="0011493F" w14:paraId="3AC5C379" w14:textId="77777777">
            <w:pPr>
              <w:rPr>
                <w:b/>
                <w:bCs/>
              </w:rPr>
            </w:pPr>
          </w:p>
        </w:tc>
        <w:tc>
          <w:tcPr>
            <w:tcW w:w="4453" w:type="dxa"/>
          </w:tcPr>
          <w:p w:rsidRPr="008E7E50" w:rsidR="0011493F" w:rsidP="00710B03" w:rsidRDefault="0011493F" w14:paraId="66C1583C" w14:textId="77777777">
            <w:pPr>
              <w:pStyle w:val="text"/>
              <w:ind w:left="0"/>
            </w:pPr>
            <w:r w:rsidRPr="008E7E50">
              <w:t xml:space="preserve">In studying Theme 1, students need to understand the nature of Stuart and </w:t>
            </w:r>
            <w:r>
              <w:t>r</w:t>
            </w:r>
            <w:r w:rsidRPr="008E7E50">
              <w:t xml:space="preserve">epublican rule and the reasons why neither system provided a stable system of government in the given period. They should understand Charles I’s political ambitions and the extent of parliamentary opposition to the king. Detailed knowledge of the events of the civil wars is not required, but students should understand the growing political and military power of parliament in the years to 1646, and Charles’ unwillingness to compromise his royal authority. Detailed knowledge of each of the </w:t>
            </w:r>
            <w:r>
              <w:t>r</w:t>
            </w:r>
            <w:r w:rsidRPr="008E7E50">
              <w:t>epublican systems introduced in the years 1649</w:t>
            </w:r>
            <w:r>
              <w:t>–</w:t>
            </w:r>
            <w:r w:rsidRPr="008E7E50">
              <w:t xml:space="preserve">60 is not required, but students should understand the reasons for the unpopularity of these experiments and the factors which led to the end of </w:t>
            </w:r>
            <w:r>
              <w:t>r</w:t>
            </w:r>
            <w:r w:rsidRPr="008E7E50">
              <w:t>epublican rule and the restoration of the monarchy. They should be aware of military involvement in politics and the extent to which it influenced political stability in the years 1646</w:t>
            </w:r>
            <w:r>
              <w:t>–</w:t>
            </w:r>
            <w:r w:rsidRPr="008E7E50">
              <w:t>60.</w:t>
            </w:r>
            <w:r>
              <w:t xml:space="preserve"> Students</w:t>
            </w:r>
            <w:r w:rsidRPr="008E7E50">
              <w:t xml:space="preserve"> should understand the shortcomings of the Restoration Settlement and the </w:t>
            </w:r>
            <w:r w:rsidRPr="008E7E50">
              <w:lastRenderedPageBreak/>
              <w:t xml:space="preserve">reasons why conflict between </w:t>
            </w:r>
            <w:r>
              <w:t>c</w:t>
            </w:r>
            <w:r w:rsidRPr="008E7E50">
              <w:t xml:space="preserve">rown and </w:t>
            </w:r>
            <w:r>
              <w:t>p</w:t>
            </w:r>
            <w:r w:rsidRPr="008E7E50">
              <w:t xml:space="preserve">arliament led to the collapse of the Stuart monarchy in 1688. </w:t>
            </w:r>
          </w:p>
          <w:p w:rsidRPr="00732BB2" w:rsidR="0011493F" w:rsidP="0011493F" w:rsidRDefault="0011493F" w14:paraId="4FE8D591" w14:textId="5F3A9DB7"/>
        </w:tc>
        <w:tc>
          <w:tcPr>
            <w:tcW w:w="5991" w:type="dxa"/>
            <w:vMerge/>
          </w:tcPr>
          <w:p w:rsidRPr="00732BB2" w:rsidR="0011493F" w:rsidP="0011493F" w:rsidRDefault="0011493F" w14:paraId="325608FF" w14:textId="77777777">
            <w:pPr>
              <w:pStyle w:val="ListParagraph"/>
              <w:numPr>
                <w:ilvl w:val="0"/>
                <w:numId w:val="1"/>
              </w:numPr>
            </w:pPr>
          </w:p>
        </w:tc>
        <w:tc>
          <w:tcPr>
            <w:tcW w:w="3767" w:type="dxa"/>
            <w:vMerge/>
          </w:tcPr>
          <w:p w:rsidRPr="00732BB2" w:rsidR="0011493F" w:rsidP="0011493F" w:rsidRDefault="0011493F" w14:paraId="29A3F900" w14:textId="77777777">
            <w:pPr>
              <w:pStyle w:val="ListParagraph"/>
              <w:numPr>
                <w:ilvl w:val="0"/>
                <w:numId w:val="1"/>
              </w:numPr>
            </w:pPr>
          </w:p>
        </w:tc>
      </w:tr>
      <w:tr w:rsidRPr="00732BB2" w:rsidR="0011493F" w:rsidTr="3C34C38B" w14:paraId="1BEE0139" w14:textId="77777777">
        <w:trPr>
          <w:trHeight w:val="536"/>
        </w:trPr>
        <w:tc>
          <w:tcPr>
            <w:tcW w:w="1393" w:type="dxa"/>
            <w:vMerge w:val="restart"/>
            <w:shd w:val="clear" w:color="auto" w:fill="FFF2CC" w:themeFill="accent4" w:themeFillTint="33"/>
          </w:tcPr>
          <w:p w:rsidRPr="00732BB2" w:rsidR="0011493F" w:rsidP="0011493F" w:rsidRDefault="0011493F" w14:paraId="5EF79BE5" w14:textId="77777777">
            <w:pPr>
              <w:rPr>
                <w:b/>
                <w:bCs/>
              </w:rPr>
            </w:pPr>
            <w:r w:rsidRPr="00732BB2">
              <w:rPr>
                <w:b/>
                <w:bCs/>
              </w:rPr>
              <w:t>Autumn Term</w:t>
            </w:r>
          </w:p>
          <w:p w:rsidRPr="00732BB2" w:rsidR="0011493F" w:rsidP="0011493F" w:rsidRDefault="0011493F" w14:paraId="5C249767" w14:textId="77777777">
            <w:pPr>
              <w:rPr>
                <w:b/>
                <w:bCs/>
              </w:rPr>
            </w:pPr>
            <w:r w:rsidRPr="00732BB2">
              <w:rPr>
                <w:b/>
                <w:bCs/>
              </w:rPr>
              <w:t>1B</w:t>
            </w:r>
          </w:p>
          <w:p w:rsidRPr="00732BB2" w:rsidR="0011493F" w:rsidP="0011493F" w:rsidRDefault="0011493F" w14:paraId="02D123E3" w14:textId="234BD634">
            <w:pPr>
              <w:rPr>
                <w:b/>
                <w:bCs/>
              </w:rPr>
            </w:pPr>
            <w:r w:rsidRPr="00732BB2">
              <w:rPr>
                <w:b/>
                <w:bCs/>
              </w:rPr>
              <w:t xml:space="preserve">Year </w:t>
            </w:r>
            <w:r w:rsidR="00710B03">
              <w:rPr>
                <w:b/>
                <w:bCs/>
              </w:rPr>
              <w:t>12</w:t>
            </w:r>
          </w:p>
        </w:tc>
        <w:tc>
          <w:tcPr>
            <w:tcW w:w="4453" w:type="dxa"/>
          </w:tcPr>
          <w:p w:rsidRPr="00732BB2" w:rsidR="0011493F" w:rsidP="0011493F" w:rsidRDefault="0011493F" w14:paraId="2C5A6A4C" w14:textId="77777777">
            <w:pPr>
              <w:rPr>
                <w:b/>
                <w:bCs/>
                <w:u w:val="single"/>
              </w:rPr>
            </w:pPr>
            <w:r w:rsidRPr="00732BB2">
              <w:rPr>
                <w:b/>
                <w:bCs/>
                <w:u w:val="single"/>
              </w:rPr>
              <w:t xml:space="preserve">Intent </w:t>
            </w:r>
          </w:p>
          <w:p w:rsidRPr="00732BB2" w:rsidR="0011493F" w:rsidP="0011493F" w:rsidRDefault="0011493F" w14:paraId="23ACAD3F" w14:textId="77777777">
            <w:pPr>
              <w:rPr>
                <w:b/>
                <w:bCs/>
                <w:u w:val="single"/>
              </w:rPr>
            </w:pPr>
            <w:r w:rsidRPr="00732BB2">
              <w:t>Why is this taught now?</w:t>
            </w:r>
          </w:p>
        </w:tc>
        <w:tc>
          <w:tcPr>
            <w:tcW w:w="5991" w:type="dxa"/>
            <w:vMerge w:val="restart"/>
          </w:tcPr>
          <w:p w:rsidR="0011493F" w:rsidP="0011493F" w:rsidRDefault="0011493F" w14:paraId="1677B51A" w14:textId="77777777">
            <w:pPr>
              <w:pStyle w:val="textindented"/>
              <w:ind w:left="0" w:firstLine="0"/>
            </w:pPr>
            <w:r w:rsidRPr="00003B64">
              <w:t xml:space="preserve">The Church of England: </w:t>
            </w:r>
          </w:p>
          <w:p w:rsidR="0011493F" w:rsidP="0011493F" w:rsidRDefault="0011493F" w14:paraId="096B5A86" w14:textId="77777777">
            <w:pPr>
              <w:pStyle w:val="textindented"/>
              <w:numPr>
                <w:ilvl w:val="0"/>
                <w:numId w:val="13"/>
              </w:numPr>
            </w:pPr>
            <w:r w:rsidRPr="00003B64">
              <w:t xml:space="preserve">Laud’s policies and religious uniformity </w:t>
            </w:r>
          </w:p>
          <w:p w:rsidR="0011493F" w:rsidP="0011493F" w:rsidRDefault="0011493F" w14:paraId="767C835E" w14:textId="77777777">
            <w:pPr>
              <w:pStyle w:val="textindented"/>
              <w:numPr>
                <w:ilvl w:val="0"/>
                <w:numId w:val="13"/>
              </w:numPr>
            </w:pPr>
            <w:r>
              <w:t>p</w:t>
            </w:r>
            <w:r w:rsidRPr="00003B64">
              <w:t xml:space="preserve">arliament’s reordering of the </w:t>
            </w:r>
            <w:r>
              <w:t>c</w:t>
            </w:r>
            <w:r w:rsidRPr="00003B64">
              <w:t>hurch, 1640</w:t>
            </w:r>
            <w:r>
              <w:t>–</w:t>
            </w:r>
            <w:r w:rsidRPr="00003B64">
              <w:t xml:space="preserve">60 </w:t>
            </w:r>
          </w:p>
          <w:p w:rsidR="0011493F" w:rsidP="0011493F" w:rsidRDefault="0011493F" w14:paraId="0075DA1D" w14:textId="77777777">
            <w:r w:rsidRPr="00003B64">
              <w:t>the restoration of Anglicanism, 1660</w:t>
            </w:r>
            <w:r>
              <w:t>–</w:t>
            </w:r>
            <w:r w:rsidRPr="00003B64">
              <w:t>62 and its dominant position in religious life.</w:t>
            </w:r>
          </w:p>
          <w:p w:rsidR="0011493F" w:rsidP="0011493F" w:rsidRDefault="0011493F" w14:paraId="7E49D632" w14:textId="77777777"/>
          <w:p w:rsidR="0011493F" w:rsidP="0011493F" w:rsidRDefault="0011493F" w14:paraId="50B07C56" w14:textId="77777777">
            <w:pPr>
              <w:pStyle w:val="textindented"/>
              <w:ind w:left="0" w:firstLine="0"/>
            </w:pPr>
            <w:r w:rsidRPr="00003B64">
              <w:t xml:space="preserve">The growth of religious nonconformity: </w:t>
            </w:r>
          </w:p>
          <w:p w:rsidR="0011493F" w:rsidP="0011493F" w:rsidRDefault="0011493F" w14:paraId="1D9EBF31" w14:textId="77777777">
            <w:pPr>
              <w:pStyle w:val="textindented"/>
              <w:numPr>
                <w:ilvl w:val="0"/>
                <w:numId w:val="14"/>
              </w:numPr>
            </w:pPr>
            <w:r w:rsidRPr="00003B64">
              <w:t xml:space="preserve">Puritanism under Charles I </w:t>
            </w:r>
          </w:p>
          <w:p w:rsidR="0011493F" w:rsidP="0011493F" w:rsidRDefault="0011493F" w14:paraId="6E198D5F" w14:textId="77777777">
            <w:pPr>
              <w:pStyle w:val="textindented"/>
              <w:numPr>
                <w:ilvl w:val="0"/>
                <w:numId w:val="14"/>
              </w:numPr>
            </w:pPr>
            <w:r w:rsidRPr="00003B64">
              <w:t xml:space="preserve">Presbyterians and religious radicalism </w:t>
            </w:r>
          </w:p>
          <w:p w:rsidR="0011493F" w:rsidP="0011493F" w:rsidRDefault="0011493F" w14:paraId="7B06BE71" w14:textId="77777777">
            <w:pPr>
              <w:pStyle w:val="textindented"/>
              <w:ind w:left="0" w:firstLine="0"/>
            </w:pPr>
            <w:r w:rsidRPr="00003B64">
              <w:t xml:space="preserve">the persecution of dissenters under Charles II and James II. </w:t>
            </w:r>
          </w:p>
          <w:p w:rsidR="0011493F" w:rsidP="0011493F" w:rsidRDefault="0011493F" w14:paraId="37E52641" w14:textId="77777777">
            <w:pPr>
              <w:pStyle w:val="textindented"/>
              <w:ind w:left="0" w:firstLine="0"/>
            </w:pPr>
          </w:p>
          <w:p w:rsidR="0011493F" w:rsidP="0011493F" w:rsidRDefault="0011493F" w14:paraId="667D63BE" w14:textId="4CC4E07E">
            <w:pPr>
              <w:pStyle w:val="textindented"/>
              <w:ind w:left="0" w:firstLine="0"/>
            </w:pPr>
            <w:r w:rsidRPr="00003B64">
              <w:t xml:space="preserve">The Catholic question: </w:t>
            </w:r>
          </w:p>
          <w:p w:rsidR="0011493F" w:rsidP="0011493F" w:rsidRDefault="0011493F" w14:paraId="73686117" w14:textId="77777777">
            <w:pPr>
              <w:pStyle w:val="textindented"/>
              <w:numPr>
                <w:ilvl w:val="0"/>
                <w:numId w:val="15"/>
              </w:numPr>
            </w:pPr>
            <w:r w:rsidRPr="00003B64">
              <w:t xml:space="preserve">Catholic influence within Charles I’s court </w:t>
            </w:r>
          </w:p>
          <w:p w:rsidR="0011493F" w:rsidP="0011493F" w:rsidRDefault="0011493F" w14:paraId="06619855" w14:textId="77777777">
            <w:pPr>
              <w:pStyle w:val="textindented"/>
              <w:numPr>
                <w:ilvl w:val="0"/>
                <w:numId w:val="15"/>
              </w:numPr>
            </w:pPr>
            <w:r w:rsidRPr="00003B64">
              <w:t xml:space="preserve">the exclusion of Catholics from religious toleration </w:t>
            </w:r>
          </w:p>
          <w:p w:rsidRPr="00732BB2" w:rsidR="0011493F" w:rsidP="0011493F" w:rsidRDefault="0011493F" w14:paraId="4AE8AC02" w14:textId="691DBAC9">
            <w:r w:rsidRPr="00003B64">
              <w:t>anti-Catholic sentiment, 1660</w:t>
            </w:r>
            <w:r>
              <w:t>–</w:t>
            </w:r>
            <w:r w:rsidRPr="00003B64">
              <w:t>88</w:t>
            </w:r>
            <w:r>
              <w:t>.</w:t>
            </w:r>
          </w:p>
        </w:tc>
        <w:tc>
          <w:tcPr>
            <w:tcW w:w="3767" w:type="dxa"/>
            <w:vMerge w:val="restart"/>
          </w:tcPr>
          <w:p w:rsidR="0011493F" w:rsidP="0011493F" w:rsidRDefault="00B87DFF" w14:paraId="6F4F6F97" w14:textId="219DD76C">
            <w:r>
              <w:t xml:space="preserve">Short answer recall tests – each lesson 10 questions on </w:t>
            </w:r>
            <w:r w:rsidR="00BB5474">
              <w:t>Theme 1</w:t>
            </w:r>
          </w:p>
          <w:p w:rsidR="00B87DFF" w:rsidP="0011493F" w:rsidRDefault="00B87DFF" w14:paraId="1AD904FA" w14:textId="77777777"/>
          <w:p w:rsidRPr="00732BB2" w:rsidR="00B87DFF" w:rsidP="0011493F" w:rsidRDefault="00B87DFF" w14:paraId="4DDC6A7C" w14:textId="77F4DE5C">
            <w:r>
              <w:t>Autumn 1B: Essay Theme 2</w:t>
            </w:r>
            <w:r w:rsidR="00BB5474">
              <w:t xml:space="preserve"> December</w:t>
            </w:r>
          </w:p>
        </w:tc>
      </w:tr>
      <w:tr w:rsidRPr="00732BB2" w:rsidR="0011493F" w:rsidTr="3C34C38B" w14:paraId="79EF6480" w14:textId="77777777">
        <w:trPr>
          <w:trHeight w:val="143"/>
        </w:trPr>
        <w:tc>
          <w:tcPr>
            <w:tcW w:w="1393" w:type="dxa"/>
            <w:vMerge/>
          </w:tcPr>
          <w:p w:rsidRPr="00732BB2" w:rsidR="0011493F" w:rsidP="0011493F" w:rsidRDefault="0011493F" w14:paraId="14B1A9F2" w14:textId="77777777">
            <w:pPr>
              <w:rPr>
                <w:b/>
                <w:bCs/>
              </w:rPr>
            </w:pPr>
          </w:p>
        </w:tc>
        <w:tc>
          <w:tcPr>
            <w:tcW w:w="4453" w:type="dxa"/>
          </w:tcPr>
          <w:p w:rsidR="0011493F" w:rsidP="00374549" w:rsidRDefault="0011493F" w14:paraId="159EDC68" w14:textId="77777777">
            <w:pPr>
              <w:pStyle w:val="text"/>
              <w:ind w:left="0"/>
              <w:rPr>
                <w:strike/>
              </w:rPr>
            </w:pPr>
            <w:r>
              <w:t xml:space="preserve">In studying Theme 2, students should be aware of the diversity of religious beliefs and opinions during the given period. They should understand Laud’s attempts to impose Arminian practices and beliefs, and the opposition to religious uniformity in both England and Scotland. They should be aware of changes imposed on Anglicanism during the Commonwealth and Protectorate, and the reasons for the church’s dominance under Charles II. They should understand the extent of religious radicalism during republican rule. Detailed knowledge of laws against dissenters during the Restoration is not required, but students should be aware of the extent of persecution and its effects during these years. They should understand the significance of Catholic influence over the Stuart monarchs </w:t>
            </w:r>
            <w:r w:rsidRPr="00F13594">
              <w:t>during the Restoration period to 1688</w:t>
            </w:r>
            <w:r>
              <w:t>.</w:t>
            </w:r>
          </w:p>
          <w:p w:rsidRPr="00732BB2" w:rsidR="0011493F" w:rsidP="0011493F" w:rsidRDefault="0011493F" w14:paraId="7ED17244" w14:textId="3787DF60">
            <w:pPr>
              <w:rPr>
                <w:b/>
                <w:bCs/>
                <w:u w:val="single"/>
              </w:rPr>
            </w:pPr>
          </w:p>
        </w:tc>
        <w:tc>
          <w:tcPr>
            <w:tcW w:w="5991" w:type="dxa"/>
            <w:vMerge/>
          </w:tcPr>
          <w:p w:rsidRPr="00732BB2" w:rsidR="0011493F" w:rsidP="0011493F" w:rsidRDefault="0011493F" w14:paraId="4419943D" w14:textId="77777777"/>
        </w:tc>
        <w:tc>
          <w:tcPr>
            <w:tcW w:w="3767" w:type="dxa"/>
            <w:vMerge/>
          </w:tcPr>
          <w:p w:rsidRPr="00732BB2" w:rsidR="0011493F" w:rsidP="0011493F" w:rsidRDefault="0011493F" w14:paraId="2458B39D" w14:textId="77777777"/>
        </w:tc>
      </w:tr>
      <w:tr w:rsidRPr="00732BB2" w:rsidR="0011493F" w:rsidTr="3C34C38B" w14:paraId="539EEDEC" w14:textId="77777777">
        <w:trPr>
          <w:trHeight w:val="521"/>
        </w:trPr>
        <w:tc>
          <w:tcPr>
            <w:tcW w:w="1393" w:type="dxa"/>
            <w:vMerge w:val="restart"/>
            <w:shd w:val="clear" w:color="auto" w:fill="FFE599" w:themeFill="accent4" w:themeFillTint="66"/>
          </w:tcPr>
          <w:p w:rsidRPr="00732BB2" w:rsidR="0011493F" w:rsidP="0011493F" w:rsidRDefault="0011493F" w14:paraId="6FEF73DD" w14:textId="77777777">
            <w:pPr>
              <w:rPr>
                <w:b/>
                <w:bCs/>
              </w:rPr>
            </w:pPr>
            <w:r w:rsidRPr="00732BB2">
              <w:rPr>
                <w:b/>
                <w:bCs/>
              </w:rPr>
              <w:t>Spring Term</w:t>
            </w:r>
          </w:p>
          <w:p w:rsidRPr="00732BB2" w:rsidR="0011493F" w:rsidP="0011493F" w:rsidRDefault="0011493F" w14:paraId="503CDEBE" w14:textId="77777777">
            <w:pPr>
              <w:rPr>
                <w:b/>
                <w:bCs/>
              </w:rPr>
            </w:pPr>
            <w:r w:rsidRPr="00732BB2">
              <w:rPr>
                <w:b/>
                <w:bCs/>
              </w:rPr>
              <w:t>2A</w:t>
            </w:r>
          </w:p>
          <w:p w:rsidRPr="00732BB2" w:rsidR="0011493F" w:rsidP="0011493F" w:rsidRDefault="0011493F" w14:paraId="05843AA3" w14:textId="52AE295D">
            <w:pPr>
              <w:rPr>
                <w:b/>
                <w:bCs/>
              </w:rPr>
            </w:pPr>
            <w:r w:rsidRPr="00732BB2">
              <w:rPr>
                <w:b/>
                <w:bCs/>
              </w:rPr>
              <w:t xml:space="preserve">Year </w:t>
            </w:r>
            <w:r w:rsidR="00710B03">
              <w:rPr>
                <w:b/>
                <w:bCs/>
              </w:rPr>
              <w:t>12</w:t>
            </w:r>
          </w:p>
          <w:p w:rsidRPr="00732BB2" w:rsidR="0011493F" w:rsidP="0011493F" w:rsidRDefault="0011493F" w14:paraId="4A3A09CC" w14:textId="1DA2B19B">
            <w:pPr>
              <w:rPr>
                <w:b/>
                <w:bCs/>
              </w:rPr>
            </w:pPr>
          </w:p>
        </w:tc>
        <w:tc>
          <w:tcPr>
            <w:tcW w:w="4453" w:type="dxa"/>
          </w:tcPr>
          <w:p w:rsidRPr="00732BB2" w:rsidR="0011493F" w:rsidP="0011493F" w:rsidRDefault="0011493F" w14:paraId="2F96AABB" w14:textId="77777777">
            <w:pPr>
              <w:rPr>
                <w:b/>
                <w:bCs/>
                <w:u w:val="single"/>
              </w:rPr>
            </w:pPr>
            <w:r w:rsidRPr="00732BB2">
              <w:rPr>
                <w:b/>
                <w:bCs/>
                <w:u w:val="single"/>
              </w:rPr>
              <w:t xml:space="preserve">Intent </w:t>
            </w:r>
          </w:p>
          <w:p w:rsidRPr="00732BB2" w:rsidR="0011493F" w:rsidP="0011493F" w:rsidRDefault="0011493F" w14:paraId="422096AF" w14:textId="77777777">
            <w:pPr>
              <w:rPr>
                <w:b/>
                <w:bCs/>
                <w:u w:val="single"/>
              </w:rPr>
            </w:pPr>
            <w:r w:rsidRPr="00732BB2">
              <w:t>Why is this taught now?</w:t>
            </w:r>
          </w:p>
        </w:tc>
        <w:tc>
          <w:tcPr>
            <w:tcW w:w="5991" w:type="dxa"/>
            <w:vMerge w:val="restart"/>
          </w:tcPr>
          <w:p w:rsidR="0011493F" w:rsidP="0011493F" w:rsidRDefault="0011493F" w14:paraId="46F138C8" w14:textId="77777777">
            <w:pPr>
              <w:pStyle w:val="textindented"/>
              <w:ind w:left="0" w:firstLine="0"/>
            </w:pPr>
            <w:r w:rsidRPr="004A2AED">
              <w:t xml:space="preserve">The changing structure of society: </w:t>
            </w:r>
          </w:p>
          <w:p w:rsidR="0011493F" w:rsidP="0011493F" w:rsidRDefault="0011493F" w14:paraId="2F1C25A0" w14:textId="77777777">
            <w:pPr>
              <w:pStyle w:val="textindented"/>
              <w:numPr>
                <w:ilvl w:val="0"/>
                <w:numId w:val="16"/>
              </w:numPr>
            </w:pPr>
            <w:r w:rsidRPr="004A2AED">
              <w:t xml:space="preserve">the power of the nobility </w:t>
            </w:r>
          </w:p>
          <w:p w:rsidR="0011493F" w:rsidP="0011493F" w:rsidRDefault="0011493F" w14:paraId="65DC4436" w14:textId="77777777">
            <w:pPr>
              <w:pStyle w:val="textindented"/>
              <w:numPr>
                <w:ilvl w:val="0"/>
                <w:numId w:val="16"/>
              </w:numPr>
            </w:pPr>
            <w:r w:rsidRPr="004A2AED">
              <w:t xml:space="preserve">the changing gentry </w:t>
            </w:r>
            <w:proofErr w:type="gramStart"/>
            <w:r w:rsidRPr="004A2AED">
              <w:t>class</w:t>
            </w:r>
            <w:proofErr w:type="gramEnd"/>
            <w:r w:rsidRPr="004A2AED">
              <w:t xml:space="preserve"> </w:t>
            </w:r>
          </w:p>
          <w:p w:rsidR="0011493F" w:rsidP="0011493F" w:rsidRDefault="0011493F" w14:paraId="4E31CAB2" w14:textId="77777777">
            <w:pPr>
              <w:pStyle w:val="textindented"/>
              <w:numPr>
                <w:ilvl w:val="0"/>
                <w:numId w:val="16"/>
              </w:numPr>
            </w:pPr>
            <w:r w:rsidRPr="004A2AED">
              <w:t xml:space="preserve">urbanisation and the growth of the professional and merchant classes </w:t>
            </w:r>
          </w:p>
          <w:p w:rsidR="0011493F" w:rsidP="00710B03" w:rsidRDefault="0011493F" w14:paraId="5C45326A" w14:textId="77777777">
            <w:pPr>
              <w:pStyle w:val="ListParagraph"/>
              <w:numPr>
                <w:ilvl w:val="0"/>
                <w:numId w:val="16"/>
              </w:numPr>
            </w:pPr>
            <w:r w:rsidRPr="004A2AED">
              <w:t>the impact of religious and legal changes on the status of women.</w:t>
            </w:r>
          </w:p>
          <w:p w:rsidR="0011493F" w:rsidP="0011493F" w:rsidRDefault="0011493F" w14:paraId="114B9801" w14:textId="77777777"/>
          <w:p w:rsidR="0011493F" w:rsidP="0011493F" w:rsidRDefault="0011493F" w14:paraId="5D20784F" w14:textId="77777777">
            <w:pPr>
              <w:pStyle w:val="textindented"/>
              <w:ind w:left="0" w:firstLine="0"/>
            </w:pPr>
            <w:r w:rsidRPr="004A2AED">
              <w:lastRenderedPageBreak/>
              <w:t xml:space="preserve">A ferment of ideas: </w:t>
            </w:r>
          </w:p>
          <w:p w:rsidR="0011493F" w:rsidP="0011493F" w:rsidRDefault="0011493F" w14:paraId="41B4659C" w14:textId="77777777">
            <w:pPr>
              <w:pStyle w:val="textindented"/>
              <w:numPr>
                <w:ilvl w:val="0"/>
                <w:numId w:val="17"/>
              </w:numPr>
            </w:pPr>
            <w:r w:rsidRPr="004A2AED">
              <w:t>radical political ideas, including the Levellers and the Diggers</w:t>
            </w:r>
          </w:p>
          <w:p w:rsidR="00710B03" w:rsidP="0011493F" w:rsidRDefault="0011493F" w14:paraId="323C79FD" w14:textId="77777777">
            <w:pPr>
              <w:pStyle w:val="textindented"/>
              <w:numPr>
                <w:ilvl w:val="0"/>
                <w:numId w:val="17"/>
              </w:numPr>
            </w:pPr>
            <w:r w:rsidRPr="004A2AED">
              <w:t xml:space="preserve"> the end of divine right monarchy and a confessional state </w:t>
            </w:r>
          </w:p>
          <w:p w:rsidR="0011493F" w:rsidP="00710B03" w:rsidRDefault="0011493F" w14:paraId="2C35BF9E" w14:textId="718F5381">
            <w:pPr>
              <w:pStyle w:val="textindented"/>
              <w:numPr>
                <w:ilvl w:val="0"/>
                <w:numId w:val="17"/>
              </w:numPr>
            </w:pPr>
            <w:r w:rsidRPr="004A2AED">
              <w:t>the significance of</w:t>
            </w:r>
            <w:r>
              <w:t xml:space="preserve"> </w:t>
            </w:r>
            <w:r w:rsidRPr="004A2AED">
              <w:t>the ideas of Hobbes and Locke</w:t>
            </w:r>
            <w:r>
              <w:t>.</w:t>
            </w:r>
          </w:p>
          <w:p w:rsidR="0011493F" w:rsidP="0011493F" w:rsidRDefault="0011493F" w14:paraId="2504D376" w14:textId="77777777">
            <w:pPr>
              <w:pStyle w:val="textindented"/>
              <w:numPr>
                <w:ilvl w:val="0"/>
                <w:numId w:val="17"/>
              </w:numPr>
            </w:pPr>
            <w:r w:rsidRPr="004A2AED">
              <w:t xml:space="preserve">the scientific revolution, including Francis Bacon and the experimental </w:t>
            </w:r>
            <w:proofErr w:type="gramStart"/>
            <w:r w:rsidRPr="004A2AED">
              <w:t>method</w:t>
            </w:r>
            <w:proofErr w:type="gramEnd"/>
            <w:r w:rsidRPr="004A2AED">
              <w:t xml:space="preserve"> </w:t>
            </w:r>
          </w:p>
          <w:p w:rsidR="0011493F" w:rsidP="0011493F" w:rsidRDefault="0011493F" w14:paraId="45311F26" w14:textId="77777777">
            <w:pPr>
              <w:pStyle w:val="textindented"/>
              <w:numPr>
                <w:ilvl w:val="0"/>
                <w:numId w:val="17"/>
              </w:numPr>
            </w:pPr>
            <w:r w:rsidRPr="004A2AED">
              <w:t>the significance of the Royal Society.</w:t>
            </w:r>
            <w:r>
              <w:t xml:space="preserve"> </w:t>
            </w:r>
          </w:p>
          <w:p w:rsidRPr="00710B03" w:rsidR="00710B03" w:rsidP="00710B03" w:rsidRDefault="00710B03" w14:paraId="641D06C1" w14:textId="77777777">
            <w:pPr>
              <w:rPr>
                <w:lang w:eastAsia="en-GB"/>
              </w:rPr>
            </w:pPr>
          </w:p>
          <w:p w:rsidR="0011493F" w:rsidP="0011493F" w:rsidRDefault="0011493F" w14:paraId="0884C103" w14:textId="77777777">
            <w:pPr>
              <w:pStyle w:val="textindented"/>
              <w:ind w:left="0" w:firstLine="0"/>
            </w:pPr>
            <w:r>
              <w:t xml:space="preserve">Agriculture: </w:t>
            </w:r>
          </w:p>
          <w:p w:rsidR="0011493F" w:rsidP="0011493F" w:rsidRDefault="0011493F" w14:paraId="67ED3926" w14:textId="77777777">
            <w:pPr>
              <w:pStyle w:val="textindented"/>
              <w:numPr>
                <w:ilvl w:val="0"/>
                <w:numId w:val="18"/>
              </w:numPr>
            </w:pPr>
            <w:r>
              <w:t xml:space="preserve">changes in agricultural techniques </w:t>
            </w:r>
          </w:p>
          <w:p w:rsidR="0011493F" w:rsidP="0011493F" w:rsidRDefault="0011493F" w14:paraId="4F7A72C5" w14:textId="77777777">
            <w:pPr>
              <w:pStyle w:val="textindented"/>
              <w:ind w:left="0" w:firstLine="0"/>
            </w:pPr>
            <w:r>
              <w:t xml:space="preserve">the development of specialised farming and the growth of employment. </w:t>
            </w:r>
          </w:p>
          <w:p w:rsidR="0011493F" w:rsidP="0011493F" w:rsidRDefault="0011493F" w14:paraId="46FDBCCA" w14:textId="77777777">
            <w:pPr>
              <w:pStyle w:val="textindented"/>
              <w:numPr>
                <w:ilvl w:val="0"/>
                <w:numId w:val="19"/>
              </w:numPr>
            </w:pPr>
            <w:r>
              <w:t xml:space="preserve">capital investment in </w:t>
            </w:r>
            <w:proofErr w:type="gramStart"/>
            <w:r>
              <w:t>agriculture</w:t>
            </w:r>
            <w:proofErr w:type="gramEnd"/>
            <w:r>
              <w:t xml:space="preserve"> </w:t>
            </w:r>
          </w:p>
          <w:p w:rsidR="0011493F" w:rsidP="0011493F" w:rsidRDefault="0011493F" w14:paraId="0F406EF9" w14:textId="77777777">
            <w:pPr>
              <w:pStyle w:val="textindented"/>
              <w:numPr>
                <w:ilvl w:val="0"/>
                <w:numId w:val="19"/>
              </w:numPr>
            </w:pPr>
            <w:r>
              <w:t xml:space="preserve">the development of national markets. </w:t>
            </w:r>
          </w:p>
          <w:p w:rsidRPr="00710B03" w:rsidR="00710B03" w:rsidP="00710B03" w:rsidRDefault="00710B03" w14:paraId="335FD4F0" w14:textId="77777777">
            <w:pPr>
              <w:rPr>
                <w:lang w:eastAsia="en-GB"/>
              </w:rPr>
            </w:pPr>
          </w:p>
          <w:p w:rsidR="0011493F" w:rsidP="0011493F" w:rsidRDefault="0011493F" w14:paraId="35EDF4EA" w14:textId="77777777">
            <w:pPr>
              <w:pStyle w:val="textindented"/>
              <w:ind w:left="0" w:firstLine="0"/>
            </w:pPr>
            <w:r>
              <w:t xml:space="preserve">Changing trade patterns: </w:t>
            </w:r>
          </w:p>
          <w:p w:rsidR="0011493F" w:rsidP="0011493F" w:rsidRDefault="0011493F" w14:paraId="7DC713B9" w14:textId="1B22F9AA">
            <w:pPr>
              <w:pStyle w:val="textindented"/>
              <w:numPr>
                <w:ilvl w:val="0"/>
                <w:numId w:val="20"/>
              </w:numPr>
            </w:pPr>
            <w:r>
              <w:t xml:space="preserve">the changing cloth trade, including ‘new </w:t>
            </w:r>
            <w:proofErr w:type="gramStart"/>
            <w:r>
              <w:t>draperies’</w:t>
            </w:r>
            <w:proofErr w:type="gramEnd"/>
            <w:r>
              <w:t xml:space="preserve"> and the impact of Protestant refugees. the growth of London and its impact on economic development </w:t>
            </w:r>
          </w:p>
          <w:p w:rsidR="0011493F" w:rsidP="0011493F" w:rsidRDefault="0011493F" w14:paraId="594CA833" w14:textId="77777777">
            <w:pPr>
              <w:pStyle w:val="textindented"/>
              <w:numPr>
                <w:ilvl w:val="0"/>
                <w:numId w:val="20"/>
              </w:numPr>
            </w:pPr>
            <w:r>
              <w:t xml:space="preserve">the growth of banking and insurance. </w:t>
            </w:r>
          </w:p>
          <w:p w:rsidRPr="00732BB2" w:rsidR="0011493F" w:rsidP="0011493F" w:rsidRDefault="0011493F" w14:paraId="5546B688" w14:textId="6CDDA070"/>
        </w:tc>
        <w:tc>
          <w:tcPr>
            <w:tcW w:w="3767" w:type="dxa"/>
            <w:vMerge w:val="restart"/>
          </w:tcPr>
          <w:p w:rsidR="00B87DFF" w:rsidP="00B87DFF" w:rsidRDefault="00B87DFF" w14:paraId="0616E7CB" w14:textId="0793C0D2">
            <w:r>
              <w:lastRenderedPageBreak/>
              <w:t xml:space="preserve">Short answer recall tests – each lesson 10 questions on </w:t>
            </w:r>
            <w:r w:rsidR="00BB5474">
              <w:t>Theme 2</w:t>
            </w:r>
          </w:p>
          <w:p w:rsidR="00B87DFF" w:rsidP="00B87DFF" w:rsidRDefault="00B87DFF" w14:paraId="37C70D5F" w14:textId="77777777"/>
          <w:p w:rsidRPr="00732BB2" w:rsidR="0011493F" w:rsidP="00B87DFF" w:rsidRDefault="00B87DFF" w14:paraId="5A1ADD0C" w14:textId="45B896FD">
            <w:r>
              <w:t>Spring 2A: Essay Theme 3</w:t>
            </w:r>
            <w:r w:rsidR="00BB5474">
              <w:t xml:space="preserve"> or 4 February</w:t>
            </w:r>
          </w:p>
        </w:tc>
      </w:tr>
      <w:tr w:rsidRPr="00732BB2" w:rsidR="0011493F" w:rsidTr="3C34C38B" w14:paraId="380B49C2" w14:textId="77777777">
        <w:trPr>
          <w:trHeight w:val="143"/>
        </w:trPr>
        <w:tc>
          <w:tcPr>
            <w:tcW w:w="1393" w:type="dxa"/>
            <w:vMerge/>
          </w:tcPr>
          <w:p w:rsidRPr="00732BB2" w:rsidR="0011493F" w:rsidP="0011493F" w:rsidRDefault="0011493F" w14:paraId="131A6B67" w14:textId="77777777">
            <w:pPr>
              <w:rPr>
                <w:b/>
                <w:bCs/>
              </w:rPr>
            </w:pPr>
          </w:p>
        </w:tc>
        <w:tc>
          <w:tcPr>
            <w:tcW w:w="4453" w:type="dxa"/>
          </w:tcPr>
          <w:p w:rsidRPr="00E448A0" w:rsidR="0011493F" w:rsidP="00710B03" w:rsidRDefault="0011493F" w14:paraId="0DA7B05D" w14:textId="77777777">
            <w:pPr>
              <w:pStyle w:val="text"/>
              <w:ind w:left="0"/>
              <w:rPr>
                <w:color w:val="000000" w:themeColor="text1"/>
              </w:rPr>
            </w:pPr>
            <w:r w:rsidRPr="00E448A0">
              <w:rPr>
                <w:color w:val="000000" w:themeColor="text1"/>
              </w:rPr>
              <w:t xml:space="preserve">In studying Theme 3, students should be aware of key changes in society and cultural life during the given period. They should understand the extent of population growth and its effects on poverty and vagrancy. They should understand the increasing urbanisation of the period including the growth of London </w:t>
            </w:r>
            <w:r w:rsidRPr="00E448A0">
              <w:rPr>
                <w:color w:val="000000" w:themeColor="text1"/>
              </w:rPr>
              <w:lastRenderedPageBreak/>
              <w:t>and other towns and cities. They should be aware of the impact of radical political ideas in challenging both the monarchy and the confessional state. They should understand the spread of new scientific ideas in society and in education.</w:t>
            </w:r>
          </w:p>
          <w:p w:rsidRPr="00E448A0" w:rsidR="0011493F" w:rsidP="0011493F" w:rsidRDefault="0011493F" w14:paraId="54888667" w14:textId="77777777">
            <w:pPr>
              <w:rPr>
                <w:b/>
                <w:bCs/>
                <w:color w:val="000000" w:themeColor="text1"/>
                <w:u w:val="single"/>
              </w:rPr>
            </w:pPr>
          </w:p>
          <w:p w:rsidRPr="00E448A0" w:rsidR="00710B03" w:rsidP="0011493F" w:rsidRDefault="00710B03" w14:paraId="3F43E24F" w14:textId="77777777">
            <w:pPr>
              <w:rPr>
                <w:b/>
                <w:bCs/>
                <w:color w:val="000000" w:themeColor="text1"/>
                <w:u w:val="single"/>
              </w:rPr>
            </w:pPr>
          </w:p>
          <w:p w:rsidRPr="00E448A0" w:rsidR="00710B03" w:rsidP="0011493F" w:rsidRDefault="00710B03" w14:paraId="655A5D09" w14:textId="77777777">
            <w:pPr>
              <w:rPr>
                <w:b/>
                <w:bCs/>
                <w:color w:val="000000" w:themeColor="text1"/>
                <w:u w:val="single"/>
              </w:rPr>
            </w:pPr>
          </w:p>
          <w:p w:rsidRPr="00E448A0" w:rsidR="00710B03" w:rsidP="0011493F" w:rsidRDefault="00710B03" w14:paraId="3953453D" w14:textId="77777777">
            <w:pPr>
              <w:rPr>
                <w:b/>
                <w:bCs/>
                <w:color w:val="000000" w:themeColor="text1"/>
                <w:u w:val="single"/>
              </w:rPr>
            </w:pPr>
          </w:p>
          <w:p w:rsidRPr="00E448A0" w:rsidR="00710B03" w:rsidP="0011493F" w:rsidRDefault="00710B03" w14:paraId="2E18B8C6" w14:textId="77777777">
            <w:pPr>
              <w:rPr>
                <w:b/>
                <w:bCs/>
                <w:color w:val="000000" w:themeColor="text1"/>
                <w:u w:val="single"/>
              </w:rPr>
            </w:pPr>
          </w:p>
          <w:p w:rsidRPr="00E448A0" w:rsidR="00710B03" w:rsidP="0011493F" w:rsidRDefault="00710B03" w14:paraId="03365942" w14:textId="77777777">
            <w:pPr>
              <w:rPr>
                <w:b/>
                <w:bCs/>
                <w:color w:val="000000" w:themeColor="text1"/>
                <w:u w:val="single"/>
              </w:rPr>
            </w:pPr>
          </w:p>
          <w:p w:rsidRPr="00E448A0" w:rsidR="0011493F" w:rsidP="00710B03" w:rsidRDefault="0011493F" w14:paraId="3599DBBE" w14:textId="77777777">
            <w:pPr>
              <w:pStyle w:val="text"/>
              <w:ind w:left="0"/>
              <w:rPr>
                <w:color w:val="000000" w:themeColor="text1"/>
              </w:rPr>
            </w:pPr>
            <w:r w:rsidRPr="00E448A0">
              <w:rPr>
                <w:color w:val="000000" w:themeColor="text1"/>
              </w:rPr>
              <w:t xml:space="preserve">In studying Theme 4, students need to be aware of significant changes in agriculture and in domestic trade. They should understand the trend towards specialised farming as new markets developed, and the impact of major capital investments in agriculture. They should be aware of changing trade patterns including those developments driven by imperial expansion in North America and the Caribbean. They should understand the impact on the British economy of mercantilist ideas and Britain’s control of the triangular trade. The impact of imperial expansion needs to be studied in the context of changing trade patterns.  </w:t>
            </w:r>
          </w:p>
          <w:p w:rsidRPr="00E448A0" w:rsidR="0011493F" w:rsidP="0011493F" w:rsidRDefault="0011493F" w14:paraId="7796FAC6" w14:textId="7291476E">
            <w:pPr>
              <w:rPr>
                <w:b/>
                <w:bCs/>
                <w:color w:val="000000" w:themeColor="text1"/>
                <w:u w:val="single"/>
              </w:rPr>
            </w:pPr>
          </w:p>
        </w:tc>
        <w:tc>
          <w:tcPr>
            <w:tcW w:w="5991" w:type="dxa"/>
            <w:vMerge/>
          </w:tcPr>
          <w:p w:rsidRPr="00732BB2" w:rsidR="0011493F" w:rsidP="0011493F" w:rsidRDefault="0011493F" w14:paraId="761F6C25" w14:textId="77777777">
            <w:pPr>
              <w:pStyle w:val="ListParagraph"/>
              <w:ind w:left="501"/>
            </w:pPr>
          </w:p>
        </w:tc>
        <w:tc>
          <w:tcPr>
            <w:tcW w:w="3767" w:type="dxa"/>
            <w:vMerge/>
          </w:tcPr>
          <w:p w:rsidRPr="00732BB2" w:rsidR="0011493F" w:rsidP="0011493F" w:rsidRDefault="0011493F" w14:paraId="2E84CF23" w14:textId="77777777"/>
        </w:tc>
      </w:tr>
      <w:tr w:rsidRPr="00732BB2" w:rsidR="0011493F" w:rsidTr="3C34C38B" w14:paraId="628D8D94" w14:textId="77777777">
        <w:trPr>
          <w:trHeight w:val="521"/>
        </w:trPr>
        <w:tc>
          <w:tcPr>
            <w:tcW w:w="1393" w:type="dxa"/>
            <w:vMerge w:val="restart"/>
            <w:shd w:val="clear" w:color="auto" w:fill="FFE599" w:themeFill="accent4" w:themeFillTint="66"/>
          </w:tcPr>
          <w:p w:rsidRPr="00732BB2" w:rsidR="0011493F" w:rsidP="0011493F" w:rsidRDefault="0011493F" w14:paraId="24195B5D" w14:textId="77777777">
            <w:pPr>
              <w:rPr>
                <w:b/>
                <w:bCs/>
              </w:rPr>
            </w:pPr>
            <w:r w:rsidRPr="00732BB2">
              <w:rPr>
                <w:b/>
                <w:bCs/>
              </w:rPr>
              <w:t>Spring Term</w:t>
            </w:r>
          </w:p>
          <w:p w:rsidRPr="00732BB2" w:rsidR="0011493F" w:rsidP="0011493F" w:rsidRDefault="0011493F" w14:paraId="7BD2C7FD" w14:textId="77777777">
            <w:pPr>
              <w:rPr>
                <w:b/>
                <w:bCs/>
              </w:rPr>
            </w:pPr>
            <w:r w:rsidRPr="00732BB2">
              <w:rPr>
                <w:b/>
                <w:bCs/>
              </w:rPr>
              <w:t>2B</w:t>
            </w:r>
          </w:p>
          <w:p w:rsidRPr="00732BB2" w:rsidR="0011493F" w:rsidP="0011493F" w:rsidRDefault="0011493F" w14:paraId="367745E9" w14:textId="7C8DEC68">
            <w:pPr>
              <w:rPr>
                <w:b/>
                <w:bCs/>
              </w:rPr>
            </w:pPr>
            <w:r w:rsidRPr="00732BB2">
              <w:rPr>
                <w:b/>
                <w:bCs/>
              </w:rPr>
              <w:t xml:space="preserve">Year </w:t>
            </w:r>
            <w:r w:rsidR="00710B03">
              <w:rPr>
                <w:b/>
                <w:bCs/>
              </w:rPr>
              <w:t>12</w:t>
            </w:r>
          </w:p>
          <w:p w:rsidRPr="00732BB2" w:rsidR="0011493F" w:rsidP="0011493F" w:rsidRDefault="0011493F" w14:paraId="604F2081" w14:textId="3CCA42F3">
            <w:pPr>
              <w:rPr>
                <w:b/>
                <w:bCs/>
              </w:rPr>
            </w:pPr>
          </w:p>
        </w:tc>
        <w:tc>
          <w:tcPr>
            <w:tcW w:w="4453" w:type="dxa"/>
          </w:tcPr>
          <w:p w:rsidRPr="00E448A0" w:rsidR="0011493F" w:rsidP="0011493F" w:rsidRDefault="0011493F" w14:paraId="569EEEC5" w14:textId="77777777">
            <w:pPr>
              <w:rPr>
                <w:b/>
                <w:bCs/>
                <w:color w:val="000000" w:themeColor="text1"/>
                <w:u w:val="single"/>
              </w:rPr>
            </w:pPr>
            <w:r w:rsidRPr="00E448A0">
              <w:rPr>
                <w:b/>
                <w:bCs/>
                <w:color w:val="000000" w:themeColor="text1"/>
                <w:u w:val="single"/>
              </w:rPr>
              <w:t xml:space="preserve">Intent </w:t>
            </w:r>
          </w:p>
          <w:p w:rsidRPr="00E448A0" w:rsidR="0011493F" w:rsidP="0011493F" w:rsidRDefault="0011493F" w14:paraId="2A3AE9B6" w14:textId="77777777">
            <w:pPr>
              <w:rPr>
                <w:color w:val="000000" w:themeColor="text1"/>
              </w:rPr>
            </w:pPr>
            <w:r w:rsidRPr="00E448A0">
              <w:rPr>
                <w:color w:val="000000" w:themeColor="text1"/>
              </w:rPr>
              <w:t>Why is this taught now?</w:t>
            </w:r>
          </w:p>
        </w:tc>
        <w:tc>
          <w:tcPr>
            <w:tcW w:w="5991" w:type="dxa"/>
            <w:vMerge w:val="restart"/>
          </w:tcPr>
          <w:p w:rsidR="004C1DE5" w:rsidP="004C1DE5" w:rsidRDefault="004C1DE5" w14:paraId="4F06EEAE" w14:textId="77777777">
            <w:pPr>
              <w:pStyle w:val="textindented"/>
              <w:ind w:left="0" w:firstLine="0"/>
            </w:pPr>
            <w:r>
              <w:t xml:space="preserve">The impact of imperial expansion: </w:t>
            </w:r>
          </w:p>
          <w:p w:rsidR="004C1DE5" w:rsidP="004C1DE5" w:rsidRDefault="004C1DE5" w14:paraId="57FF745B" w14:textId="77777777">
            <w:pPr>
              <w:pStyle w:val="textindented"/>
              <w:numPr>
                <w:ilvl w:val="0"/>
                <w:numId w:val="21"/>
              </w:numPr>
            </w:pPr>
            <w:r>
              <w:t xml:space="preserve">the significance of North America and Jamaica </w:t>
            </w:r>
          </w:p>
          <w:p w:rsidR="0011493F" w:rsidP="004C1DE5" w:rsidRDefault="004C1DE5" w14:paraId="08FDF13C" w14:textId="77777777">
            <w:r>
              <w:t>the Navigation Acts and the development of mercantilism.</w:t>
            </w:r>
          </w:p>
          <w:p w:rsidR="004C1DE5" w:rsidP="004C1DE5" w:rsidRDefault="004C1DE5" w14:paraId="1CC587BC" w14:textId="77777777">
            <w:pPr>
              <w:pStyle w:val="textindented"/>
              <w:numPr>
                <w:ilvl w:val="0"/>
                <w:numId w:val="22"/>
              </w:numPr>
            </w:pPr>
            <w:r>
              <w:t xml:space="preserve">effects of Anglo-Dutch commercial rivalry </w:t>
            </w:r>
          </w:p>
          <w:p w:rsidR="00710B03" w:rsidP="004C1DE5" w:rsidRDefault="004C1DE5" w14:paraId="352BF78F" w14:textId="77777777">
            <w:pPr>
              <w:pStyle w:val="textindented"/>
              <w:numPr>
                <w:ilvl w:val="0"/>
                <w:numId w:val="22"/>
              </w:numPr>
            </w:pPr>
            <w:r>
              <w:t xml:space="preserve">the role of the East India Company </w:t>
            </w:r>
          </w:p>
          <w:p w:rsidR="004C1DE5" w:rsidP="004C1DE5" w:rsidRDefault="004C1DE5" w14:paraId="5CD02079" w14:textId="3AD5BFCD">
            <w:pPr>
              <w:pStyle w:val="textindented"/>
              <w:numPr>
                <w:ilvl w:val="0"/>
                <w:numId w:val="22"/>
              </w:numPr>
            </w:pPr>
            <w:r>
              <w:t>the significance of British control of the triangular trade.</w:t>
            </w:r>
          </w:p>
          <w:p w:rsidR="004C1DE5" w:rsidP="004C1DE5" w:rsidRDefault="004C1DE5" w14:paraId="788C1230" w14:textId="77777777"/>
          <w:p w:rsidR="00710B03" w:rsidP="004C1DE5" w:rsidRDefault="00710B03" w14:paraId="0063B992" w14:textId="77777777"/>
          <w:p w:rsidR="00710B03" w:rsidP="004C1DE5" w:rsidRDefault="00710B03" w14:paraId="0B47D8A0" w14:textId="77777777"/>
          <w:p w:rsidR="00710B03" w:rsidP="004C1DE5" w:rsidRDefault="00710B03" w14:paraId="76C2DD9B" w14:textId="77777777"/>
          <w:p w:rsidR="00710B03" w:rsidP="004C1DE5" w:rsidRDefault="00710B03" w14:paraId="54BDE4FA" w14:textId="77777777"/>
          <w:p w:rsidR="00710B03" w:rsidP="004C1DE5" w:rsidRDefault="00710B03" w14:paraId="4C710547" w14:textId="77777777"/>
          <w:p w:rsidR="00710B03" w:rsidP="004C1DE5" w:rsidRDefault="00710B03" w14:paraId="22D6E9ED" w14:textId="77777777"/>
          <w:p w:rsidR="00710B03" w:rsidP="004C1DE5" w:rsidRDefault="00710B03" w14:paraId="02F3FE27" w14:textId="77777777"/>
          <w:p w:rsidR="00710B03" w:rsidP="004C1DE5" w:rsidRDefault="00710B03" w14:paraId="259FAF82" w14:textId="77777777"/>
          <w:p w:rsidR="00374549" w:rsidP="004C1DE5" w:rsidRDefault="00374549" w14:paraId="1CFA4B32" w14:textId="77777777"/>
          <w:p w:rsidR="00710B03" w:rsidP="004C1DE5" w:rsidRDefault="00710B03" w14:paraId="5A31E366" w14:textId="77777777"/>
          <w:p w:rsidR="00710B03" w:rsidP="004C1DE5" w:rsidRDefault="00710B03" w14:paraId="0C64A169" w14:textId="7A1CD8C7">
            <w:r>
              <w:t>The Glorious Revolution 1688-1701:</w:t>
            </w:r>
          </w:p>
          <w:p w:rsidR="00710B03" w:rsidP="004C1DE5" w:rsidRDefault="00710B03" w14:paraId="24478F42" w14:textId="77777777"/>
          <w:p w:rsidR="004C1DE5" w:rsidP="00710B03" w:rsidRDefault="004C1DE5" w14:paraId="1229A3C8" w14:textId="72C50BDA">
            <w:pPr>
              <w:pStyle w:val="ListParagraph"/>
              <w:numPr>
                <w:ilvl w:val="0"/>
                <w:numId w:val="23"/>
              </w:numPr>
              <w:contextualSpacing w:val="0"/>
            </w:pPr>
            <w:r>
              <w:t>The significance of revolutionary ideals in the establishment of a constitutional monarchy.</w:t>
            </w:r>
          </w:p>
          <w:p w:rsidR="004C1DE5" w:rsidP="00710B03" w:rsidRDefault="004C1DE5" w14:paraId="6F38DD75" w14:textId="77777777"/>
          <w:p w:rsidR="004C1DE5" w:rsidP="00710B03" w:rsidRDefault="004C1DE5" w14:paraId="13067022" w14:textId="77777777">
            <w:pPr>
              <w:pStyle w:val="ListParagraph"/>
              <w:numPr>
                <w:ilvl w:val="0"/>
                <w:numId w:val="23"/>
              </w:numPr>
              <w:contextualSpacing w:val="0"/>
            </w:pPr>
            <w:r w:rsidRPr="00E571EE">
              <w:t xml:space="preserve">The impact of the Toleration Act </w:t>
            </w:r>
            <w:r>
              <w:t xml:space="preserve">1688 </w:t>
            </w:r>
            <w:r w:rsidRPr="00E571EE">
              <w:t xml:space="preserve">and the end of Anglican supremacy </w:t>
            </w:r>
          </w:p>
          <w:p w:rsidR="004C1DE5" w:rsidP="00710B03" w:rsidRDefault="004C1DE5" w14:paraId="55160A9A" w14:textId="77777777"/>
          <w:p w:rsidR="004C1DE5" w:rsidP="00710B03" w:rsidRDefault="004C1DE5" w14:paraId="040B4FB1" w14:textId="5531364A">
            <w:pPr>
              <w:pStyle w:val="ListParagraph"/>
              <w:numPr>
                <w:ilvl w:val="0"/>
                <w:numId w:val="23"/>
              </w:numPr>
              <w:contextualSpacing w:val="0"/>
            </w:pPr>
            <w:r w:rsidRPr="00E571EE">
              <w:t>The importance of William III’s wars in the development of a financial revolution.</w:t>
            </w:r>
          </w:p>
          <w:p w:rsidR="004C1DE5" w:rsidP="00710B03" w:rsidRDefault="004C1DE5" w14:paraId="40767297" w14:textId="77777777"/>
          <w:p w:rsidRPr="00732BB2" w:rsidR="004C1DE5" w:rsidP="00710B03" w:rsidRDefault="004C1DE5" w14:paraId="3124C568" w14:textId="40FCE1FD">
            <w:pPr>
              <w:pStyle w:val="ListParagraph"/>
              <w:numPr>
                <w:ilvl w:val="0"/>
                <w:numId w:val="23"/>
              </w:numPr>
              <w:contextualSpacing w:val="0"/>
            </w:pPr>
            <w:r>
              <w:t>Historical interpretations</w:t>
            </w:r>
          </w:p>
        </w:tc>
        <w:tc>
          <w:tcPr>
            <w:tcW w:w="3767" w:type="dxa"/>
            <w:vMerge w:val="restart"/>
          </w:tcPr>
          <w:p w:rsidR="00B87DFF" w:rsidP="00B87DFF" w:rsidRDefault="00B87DFF" w14:paraId="3A8ADD31" w14:textId="0856F084">
            <w:r>
              <w:lastRenderedPageBreak/>
              <w:t xml:space="preserve">Short answer recall tests – each lesson 10 questions on </w:t>
            </w:r>
            <w:r w:rsidR="00BB5474">
              <w:t>Theme 3</w:t>
            </w:r>
          </w:p>
          <w:p w:rsidR="00B87DFF" w:rsidP="00B87DFF" w:rsidRDefault="00B87DFF" w14:paraId="7C547205" w14:textId="77777777"/>
          <w:p w:rsidR="00B87DFF" w:rsidP="00B87DFF" w:rsidRDefault="00B87DFF" w14:paraId="7EA43893" w14:textId="77777777"/>
          <w:p w:rsidR="00B87DFF" w:rsidP="00B87DFF" w:rsidRDefault="00B87DFF" w14:paraId="1F887F8A" w14:textId="77777777"/>
          <w:p w:rsidR="00B87DFF" w:rsidP="00B87DFF" w:rsidRDefault="00B87DFF" w14:paraId="353713B9" w14:textId="77777777"/>
          <w:p w:rsidR="00B87DFF" w:rsidP="00B87DFF" w:rsidRDefault="00B87DFF" w14:paraId="1A1FCFD9" w14:textId="77777777"/>
          <w:p w:rsidR="00B87DFF" w:rsidP="00B87DFF" w:rsidRDefault="00B87DFF" w14:paraId="2303EBF5" w14:textId="77777777"/>
          <w:p w:rsidR="00B87DFF" w:rsidP="00B87DFF" w:rsidRDefault="00B87DFF" w14:paraId="0A9D7722" w14:textId="77777777"/>
          <w:p w:rsidR="00B87DFF" w:rsidP="00B87DFF" w:rsidRDefault="00B87DFF" w14:paraId="753FB94E" w14:textId="77777777"/>
          <w:p w:rsidR="00B87DFF" w:rsidP="00B87DFF" w:rsidRDefault="00B87DFF" w14:paraId="3C2A8FA9" w14:textId="77777777"/>
          <w:p w:rsidR="00B87DFF" w:rsidP="00B87DFF" w:rsidRDefault="00B87DFF" w14:paraId="7B1B60ED" w14:textId="77777777"/>
          <w:p w:rsidR="00B87DFF" w:rsidP="00B87DFF" w:rsidRDefault="00B87DFF" w14:paraId="2AC0718D" w14:textId="77777777"/>
          <w:p w:rsidR="00BB5474" w:rsidP="00B87DFF" w:rsidRDefault="00BB5474" w14:paraId="717AD3FA" w14:textId="77777777"/>
          <w:p w:rsidR="00B87DFF" w:rsidP="00B87DFF" w:rsidRDefault="00B87DFF" w14:paraId="71AB67F6" w14:textId="77777777"/>
          <w:p w:rsidR="00B87DFF" w:rsidP="00B87DFF" w:rsidRDefault="00B87DFF" w14:paraId="0470D473" w14:textId="77777777"/>
          <w:p w:rsidR="00B87DFF" w:rsidP="00B87DFF" w:rsidRDefault="00B87DFF" w14:paraId="5DA45E1A" w14:textId="77777777"/>
          <w:p w:rsidR="00B87DFF" w:rsidP="00B87DFF" w:rsidRDefault="00B87DFF" w14:paraId="6D6B39A8" w14:textId="77777777"/>
          <w:p w:rsidR="00B87DFF" w:rsidP="00B87DFF" w:rsidRDefault="00B87DFF" w14:paraId="383813F7" w14:textId="77777777"/>
          <w:p w:rsidR="00BB5474" w:rsidP="00BB5474" w:rsidRDefault="00BB5474" w14:paraId="2D67C8CE" w14:textId="7351ABF7">
            <w:r>
              <w:t>Short answer recall tests – each lesson 10 questions on Theme 4</w:t>
            </w:r>
          </w:p>
          <w:p w:rsidR="00BB5474" w:rsidP="00B87DFF" w:rsidRDefault="00BB5474" w14:paraId="5D3AA20E" w14:textId="77777777"/>
          <w:p w:rsidRPr="00732BB2" w:rsidR="00B87DFF" w:rsidP="00B87DFF" w:rsidRDefault="00B87DFF" w14:paraId="6AB5FBE6" w14:textId="18D8D84A">
            <w:r>
              <w:t>Spring 2B: Essay Theme 5 – Glorious Revolution Interpretations Question</w:t>
            </w:r>
            <w:r w:rsidR="00BB5474">
              <w:t xml:space="preserve"> March</w:t>
            </w:r>
          </w:p>
        </w:tc>
      </w:tr>
      <w:tr w:rsidRPr="00732BB2" w:rsidR="0011493F" w:rsidTr="3C34C38B" w14:paraId="22E067EF" w14:textId="77777777">
        <w:trPr>
          <w:trHeight w:val="143"/>
        </w:trPr>
        <w:tc>
          <w:tcPr>
            <w:tcW w:w="1393" w:type="dxa"/>
            <w:vMerge/>
          </w:tcPr>
          <w:p w:rsidRPr="00732BB2" w:rsidR="0011493F" w:rsidP="0011493F" w:rsidRDefault="0011493F" w14:paraId="6B7D5D99" w14:textId="77777777">
            <w:pPr>
              <w:rPr>
                <w:b/>
                <w:bCs/>
              </w:rPr>
            </w:pPr>
          </w:p>
        </w:tc>
        <w:tc>
          <w:tcPr>
            <w:tcW w:w="4453" w:type="dxa"/>
          </w:tcPr>
          <w:p w:rsidRPr="00E448A0" w:rsidR="0011493F" w:rsidP="00710B03" w:rsidRDefault="0011493F" w14:paraId="4F89B16C" w14:textId="5868AD5C">
            <w:pPr>
              <w:pStyle w:val="text"/>
              <w:ind w:left="0"/>
              <w:rPr>
                <w:color w:val="000000" w:themeColor="text1"/>
              </w:rPr>
            </w:pPr>
            <w:r w:rsidRPr="00E448A0">
              <w:rPr>
                <w:color w:val="000000" w:themeColor="text1"/>
              </w:rPr>
              <w:t>In studying Theme 4, students need to be aware of significant changes</w:t>
            </w:r>
            <w:r w:rsidRPr="00E448A0" w:rsidR="00710B03">
              <w:rPr>
                <w:color w:val="000000" w:themeColor="text1"/>
              </w:rPr>
              <w:t xml:space="preserve"> </w:t>
            </w:r>
            <w:r w:rsidRPr="00E448A0">
              <w:rPr>
                <w:color w:val="000000" w:themeColor="text1"/>
              </w:rPr>
              <w:t xml:space="preserve">in agriculture and in domestic trade. They should understand the trend towards specialised farming as new markets developed, and the impact of major </w:t>
            </w:r>
            <w:r w:rsidRPr="00E448A0">
              <w:rPr>
                <w:color w:val="000000" w:themeColor="text1"/>
              </w:rPr>
              <w:lastRenderedPageBreak/>
              <w:t xml:space="preserve">capital investments in agriculture. They should be aware of changing trade patterns including those developments driven by imperial expansion in North America and the Caribbean. They should understand the impact on the British economy of mercantilist ideas and Britain’s control of the triangular trade. The impact of imperial expansion needs to be studied in the context of changing trade patterns.  </w:t>
            </w:r>
          </w:p>
          <w:p w:rsidRPr="00E448A0" w:rsidR="0011493F" w:rsidP="0011493F" w:rsidRDefault="0011493F" w14:paraId="3B6D98C5" w14:textId="77777777">
            <w:pPr>
              <w:rPr>
                <w:color w:val="000000" w:themeColor="text1"/>
              </w:rPr>
            </w:pPr>
          </w:p>
          <w:p w:rsidRPr="00E448A0" w:rsidR="0011493F" w:rsidP="00710B03" w:rsidRDefault="00710B03" w14:paraId="437CB9EE" w14:textId="59F5E06A">
            <w:pPr>
              <w:pStyle w:val="text"/>
              <w:ind w:left="0"/>
              <w:rPr>
                <w:color w:val="000000" w:themeColor="text1"/>
                <w:lang w:bidi="ar-SA"/>
              </w:rPr>
            </w:pPr>
            <w:r w:rsidRPr="00E448A0">
              <w:rPr>
                <w:color w:val="000000" w:themeColor="text1"/>
              </w:rPr>
              <w:t xml:space="preserve">In Theme 5, the topic focuses on the Glorious Revolution of 1688–89 which led to the fall of James II and the accession of William and Mary as joint sovereigns. Students will need to understand the revolutionary ideals which led to the overthrow of James II. The significance of the Bill of Rights of 1689 and the Act of Settlement of 1701 should be understood, and the extent to which these acts confirmed the end of divine right and established a constitutional monarchy. Students should be aware of the importance of the Toleration Act of 1689 and of those who were excluded from the Act’s provisions. They should note the extent to which the supremacy of the Anglican Church, and of a confessional state, were both undermined. The importance of the role of parliament in the years 1688–1701 should be understood, and students should be aware of how far parliament had become a partner with the monarchy, in the government of the country. They should be aware that William III’s war with France led to a restructuring of government finances, </w:t>
            </w:r>
            <w:r w:rsidRPr="00E448A0">
              <w:rPr>
                <w:color w:val="000000" w:themeColor="text1"/>
              </w:rPr>
              <w:lastRenderedPageBreak/>
              <w:t>public scrutiny of government income and expenditure and the establishment of the Bank of England in 1694. Students should understand the significance of the change from royal control of finance to parliamentary oversight.</w:t>
            </w:r>
          </w:p>
        </w:tc>
        <w:tc>
          <w:tcPr>
            <w:tcW w:w="5991" w:type="dxa"/>
            <w:vMerge/>
          </w:tcPr>
          <w:p w:rsidRPr="00732BB2" w:rsidR="0011493F" w:rsidP="0011493F" w:rsidRDefault="0011493F" w14:paraId="22F5C956" w14:textId="77777777">
            <w:pPr>
              <w:pStyle w:val="ListParagraph"/>
              <w:ind w:left="501"/>
            </w:pPr>
          </w:p>
        </w:tc>
        <w:tc>
          <w:tcPr>
            <w:tcW w:w="3767" w:type="dxa"/>
            <w:vMerge/>
          </w:tcPr>
          <w:p w:rsidRPr="00732BB2" w:rsidR="0011493F" w:rsidP="0011493F" w:rsidRDefault="0011493F" w14:paraId="4A39B4F8" w14:textId="77777777"/>
        </w:tc>
      </w:tr>
      <w:tr w:rsidRPr="00732BB2" w:rsidR="0011493F" w:rsidTr="3C34C38B" w14:paraId="47F4C9BC" w14:textId="77777777">
        <w:trPr>
          <w:trHeight w:val="521"/>
        </w:trPr>
        <w:tc>
          <w:tcPr>
            <w:tcW w:w="1393" w:type="dxa"/>
            <w:vMerge w:val="restart"/>
            <w:shd w:val="clear" w:color="auto" w:fill="FFD966" w:themeFill="accent4" w:themeFillTint="99"/>
          </w:tcPr>
          <w:p w:rsidRPr="00732BB2" w:rsidR="0011493F" w:rsidP="0011493F" w:rsidRDefault="0011493F" w14:paraId="16000D80" w14:textId="77777777">
            <w:pPr>
              <w:rPr>
                <w:b/>
                <w:bCs/>
              </w:rPr>
            </w:pPr>
            <w:r w:rsidRPr="00732BB2">
              <w:rPr>
                <w:b/>
                <w:bCs/>
              </w:rPr>
              <w:lastRenderedPageBreak/>
              <w:t>Summer Term</w:t>
            </w:r>
          </w:p>
          <w:p w:rsidRPr="00732BB2" w:rsidR="0011493F" w:rsidP="0011493F" w:rsidRDefault="0011493F" w14:paraId="1B129A87" w14:textId="1464C905">
            <w:pPr>
              <w:rPr>
                <w:b/>
                <w:bCs/>
              </w:rPr>
            </w:pPr>
            <w:r w:rsidRPr="00732BB2">
              <w:rPr>
                <w:b/>
                <w:bCs/>
              </w:rPr>
              <w:t>3A</w:t>
            </w:r>
          </w:p>
          <w:p w:rsidRPr="00732BB2" w:rsidR="0011493F" w:rsidP="0011493F" w:rsidRDefault="0011493F" w14:paraId="33BEFB45" w14:textId="155F5B2C">
            <w:pPr>
              <w:rPr>
                <w:b/>
                <w:bCs/>
              </w:rPr>
            </w:pPr>
            <w:r w:rsidRPr="3C34C38B">
              <w:rPr>
                <w:b/>
                <w:bCs/>
              </w:rPr>
              <w:t xml:space="preserve">Year </w:t>
            </w:r>
            <w:r w:rsidRPr="3C34C38B" w:rsidR="1717B992">
              <w:rPr>
                <w:b/>
                <w:bCs/>
              </w:rPr>
              <w:t>1</w:t>
            </w:r>
            <w:r w:rsidRPr="3C34C38B" w:rsidR="105C867E">
              <w:rPr>
                <w:b/>
                <w:bCs/>
              </w:rPr>
              <w:t>2</w:t>
            </w:r>
          </w:p>
        </w:tc>
        <w:tc>
          <w:tcPr>
            <w:tcW w:w="4453" w:type="dxa"/>
          </w:tcPr>
          <w:p w:rsidRPr="00732BB2" w:rsidR="0011493F" w:rsidP="0011493F" w:rsidRDefault="0011493F" w14:paraId="40BA51D2" w14:textId="77777777">
            <w:pPr>
              <w:rPr>
                <w:b/>
                <w:bCs/>
                <w:u w:val="single"/>
              </w:rPr>
            </w:pPr>
            <w:r w:rsidRPr="00732BB2">
              <w:rPr>
                <w:b/>
                <w:bCs/>
                <w:u w:val="single"/>
              </w:rPr>
              <w:t xml:space="preserve">Intent </w:t>
            </w:r>
          </w:p>
          <w:p w:rsidRPr="00732BB2" w:rsidR="0011493F" w:rsidP="0011493F" w:rsidRDefault="0011493F" w14:paraId="46E1B144" w14:textId="77777777">
            <w:r w:rsidRPr="00732BB2">
              <w:t>Why is this taught now?</w:t>
            </w:r>
          </w:p>
        </w:tc>
        <w:tc>
          <w:tcPr>
            <w:tcW w:w="5991" w:type="dxa"/>
            <w:vMerge w:val="restart"/>
          </w:tcPr>
          <w:p w:rsidR="0011493F" w:rsidP="0011493F" w:rsidRDefault="00E448A0" w14:paraId="4B033650" w14:textId="77777777">
            <w:r>
              <w:t>The origins of the Cold War:</w:t>
            </w:r>
          </w:p>
          <w:p w:rsidR="00E448A0" w:rsidP="00E448A0" w:rsidRDefault="00E448A0" w14:paraId="6BB9083E" w14:textId="77777777">
            <w:pPr>
              <w:pStyle w:val="ListParagraph"/>
              <w:numPr>
                <w:ilvl w:val="0"/>
                <w:numId w:val="26"/>
              </w:numPr>
            </w:pPr>
            <w:r>
              <w:t>Differing ideologies – communism &amp; capitalism</w:t>
            </w:r>
          </w:p>
          <w:p w:rsidR="00E448A0" w:rsidP="00E448A0" w:rsidRDefault="00E448A0" w14:paraId="7E0D8A45" w14:textId="77777777">
            <w:pPr>
              <w:pStyle w:val="ListParagraph"/>
              <w:numPr>
                <w:ilvl w:val="0"/>
                <w:numId w:val="26"/>
              </w:numPr>
            </w:pPr>
            <w:proofErr w:type="spellStart"/>
            <w:r>
              <w:t>Comintern</w:t>
            </w:r>
            <w:proofErr w:type="spellEnd"/>
            <w:r>
              <w:t xml:space="preserve"> 1919</w:t>
            </w:r>
          </w:p>
          <w:p w:rsidR="00E448A0" w:rsidP="00E448A0" w:rsidRDefault="00E448A0" w14:paraId="3DE47786" w14:textId="77777777">
            <w:pPr>
              <w:pStyle w:val="ListParagraph"/>
              <w:numPr>
                <w:ilvl w:val="0"/>
                <w:numId w:val="26"/>
              </w:numPr>
            </w:pPr>
            <w:r>
              <w:t>Wilsonian Liberalism</w:t>
            </w:r>
          </w:p>
          <w:p w:rsidR="00E448A0" w:rsidP="00E448A0" w:rsidRDefault="00E448A0" w14:paraId="39847F0D" w14:textId="77777777">
            <w:pPr>
              <w:pStyle w:val="ListParagraph"/>
              <w:numPr>
                <w:ilvl w:val="0"/>
                <w:numId w:val="26"/>
              </w:numPr>
            </w:pPr>
            <w:r>
              <w:t>Treaty of Brest-Litovsk</w:t>
            </w:r>
          </w:p>
          <w:p w:rsidR="00E448A0" w:rsidP="00E448A0" w:rsidRDefault="00E448A0" w14:paraId="238E0862" w14:textId="77777777">
            <w:pPr>
              <w:pStyle w:val="ListParagraph"/>
              <w:numPr>
                <w:ilvl w:val="0"/>
                <w:numId w:val="26"/>
              </w:numPr>
            </w:pPr>
            <w:r>
              <w:t xml:space="preserve">Soviet refusal to honour war </w:t>
            </w:r>
            <w:proofErr w:type="gramStart"/>
            <w:r>
              <w:t>debts</w:t>
            </w:r>
            <w:proofErr w:type="gramEnd"/>
          </w:p>
          <w:p w:rsidR="00E448A0" w:rsidP="00E448A0" w:rsidRDefault="00E448A0" w14:paraId="0D990343" w14:textId="77777777">
            <w:pPr>
              <w:pStyle w:val="ListParagraph"/>
              <w:numPr>
                <w:ilvl w:val="0"/>
                <w:numId w:val="26"/>
              </w:numPr>
            </w:pPr>
            <w:r>
              <w:t>Russian nationalisation of industry</w:t>
            </w:r>
          </w:p>
          <w:p w:rsidR="00E448A0" w:rsidP="00E448A0" w:rsidRDefault="00E448A0" w14:paraId="65331B19" w14:textId="77777777">
            <w:pPr>
              <w:pStyle w:val="ListParagraph"/>
              <w:numPr>
                <w:ilvl w:val="0"/>
                <w:numId w:val="26"/>
              </w:numPr>
            </w:pPr>
            <w:r>
              <w:t>Execution of Russian royal family</w:t>
            </w:r>
          </w:p>
          <w:p w:rsidR="00E448A0" w:rsidP="00E448A0" w:rsidRDefault="00962160" w14:paraId="22957FCB" w14:textId="77777777">
            <w:pPr>
              <w:pStyle w:val="ListParagraph"/>
              <w:numPr>
                <w:ilvl w:val="0"/>
                <w:numId w:val="26"/>
              </w:numPr>
            </w:pPr>
            <w:r>
              <w:t>Russian Civil War</w:t>
            </w:r>
          </w:p>
          <w:p w:rsidR="00962160" w:rsidP="00E448A0" w:rsidRDefault="00962160" w14:paraId="316C6CA7" w14:textId="77777777">
            <w:pPr>
              <w:pStyle w:val="ListParagraph"/>
              <w:numPr>
                <w:ilvl w:val="0"/>
                <w:numId w:val="26"/>
              </w:numPr>
            </w:pPr>
            <w:r>
              <w:t xml:space="preserve">Activities of </w:t>
            </w:r>
            <w:proofErr w:type="spellStart"/>
            <w:r>
              <w:t>Comintern</w:t>
            </w:r>
            <w:proofErr w:type="spellEnd"/>
          </w:p>
          <w:p w:rsidR="00962160" w:rsidP="00E448A0" w:rsidRDefault="00962160" w14:paraId="240B46C4" w14:textId="77777777">
            <w:pPr>
              <w:pStyle w:val="ListParagraph"/>
              <w:numPr>
                <w:ilvl w:val="0"/>
                <w:numId w:val="26"/>
              </w:numPr>
            </w:pPr>
            <w:r>
              <w:t>Appeasement</w:t>
            </w:r>
          </w:p>
          <w:p w:rsidR="00962160" w:rsidP="00E448A0" w:rsidRDefault="00962160" w14:paraId="1C80AA4D" w14:textId="77777777">
            <w:pPr>
              <w:pStyle w:val="ListParagraph"/>
              <w:numPr>
                <w:ilvl w:val="0"/>
                <w:numId w:val="26"/>
              </w:numPr>
            </w:pPr>
            <w:r>
              <w:t>Nazi-Soviet Pact</w:t>
            </w:r>
          </w:p>
          <w:p w:rsidR="00962160" w:rsidP="00962160" w:rsidRDefault="00962160" w14:paraId="141A8E73" w14:textId="77777777">
            <w:pPr>
              <w:pStyle w:val="ListParagraph"/>
              <w:numPr>
                <w:ilvl w:val="0"/>
                <w:numId w:val="26"/>
              </w:numPr>
            </w:pPr>
            <w:r>
              <w:t>Tehran Conference</w:t>
            </w:r>
          </w:p>
          <w:p w:rsidR="00962160" w:rsidP="00962160" w:rsidRDefault="00962160" w14:paraId="5BF96557" w14:textId="77777777">
            <w:pPr>
              <w:pStyle w:val="ListParagraph"/>
              <w:numPr>
                <w:ilvl w:val="0"/>
                <w:numId w:val="26"/>
              </w:numPr>
            </w:pPr>
            <w:r>
              <w:t>Impact of WWII</w:t>
            </w:r>
          </w:p>
          <w:p w:rsidR="00962160" w:rsidP="00962160" w:rsidRDefault="00962160" w14:paraId="61B88554" w14:textId="77777777">
            <w:pPr>
              <w:pStyle w:val="ListParagraph"/>
              <w:numPr>
                <w:ilvl w:val="0"/>
                <w:numId w:val="26"/>
              </w:numPr>
            </w:pPr>
            <w:r>
              <w:t>Personalities of leaders</w:t>
            </w:r>
          </w:p>
          <w:p w:rsidR="00962160" w:rsidP="00962160" w:rsidRDefault="00962160" w14:paraId="56B91A67" w14:textId="77777777">
            <w:pPr>
              <w:pStyle w:val="ListParagraph"/>
              <w:numPr>
                <w:ilvl w:val="0"/>
                <w:numId w:val="26"/>
              </w:numPr>
            </w:pPr>
            <w:r>
              <w:t>Attitudes of superpowers</w:t>
            </w:r>
          </w:p>
          <w:p w:rsidR="00962160" w:rsidP="00962160" w:rsidRDefault="00962160" w14:paraId="7B1F2DB0" w14:textId="77777777">
            <w:pPr>
              <w:pStyle w:val="ListParagraph"/>
              <w:numPr>
                <w:ilvl w:val="0"/>
                <w:numId w:val="26"/>
              </w:numPr>
            </w:pPr>
            <w:r>
              <w:t>Yalta Conference</w:t>
            </w:r>
          </w:p>
          <w:p w:rsidR="00962160" w:rsidP="00962160" w:rsidRDefault="00962160" w14:paraId="52BE23DC" w14:textId="77777777">
            <w:pPr>
              <w:pStyle w:val="ListParagraph"/>
              <w:numPr>
                <w:ilvl w:val="0"/>
                <w:numId w:val="26"/>
              </w:numPr>
            </w:pPr>
            <w:r>
              <w:t>Potsdam Conference</w:t>
            </w:r>
          </w:p>
          <w:p w:rsidR="00962160" w:rsidP="00962160" w:rsidRDefault="00962160" w14:paraId="07E35490" w14:textId="77777777">
            <w:pPr>
              <w:pStyle w:val="ListParagraph"/>
              <w:numPr>
                <w:ilvl w:val="0"/>
                <w:numId w:val="26"/>
              </w:numPr>
            </w:pPr>
            <w:r>
              <w:t>Manhattan Project</w:t>
            </w:r>
          </w:p>
          <w:p w:rsidR="00962160" w:rsidP="00962160" w:rsidRDefault="00962160" w14:paraId="50E9DE81" w14:textId="77777777">
            <w:pPr>
              <w:pStyle w:val="ListParagraph"/>
              <w:numPr>
                <w:ilvl w:val="0"/>
                <w:numId w:val="26"/>
              </w:numPr>
            </w:pPr>
            <w:r>
              <w:t>Soviet takeover of Eastern European nations</w:t>
            </w:r>
          </w:p>
          <w:p w:rsidR="00962160" w:rsidP="00962160" w:rsidRDefault="00962160" w14:paraId="4254F117" w14:textId="77777777">
            <w:pPr>
              <w:pStyle w:val="ListParagraph"/>
              <w:numPr>
                <w:ilvl w:val="0"/>
                <w:numId w:val="26"/>
              </w:numPr>
            </w:pPr>
            <w:r>
              <w:t>Iron Curtain Speech &amp; Stalin’s response</w:t>
            </w:r>
          </w:p>
          <w:p w:rsidR="00962160" w:rsidP="00962160" w:rsidRDefault="00962160" w14:paraId="408033C0" w14:textId="77777777">
            <w:pPr>
              <w:pStyle w:val="ListParagraph"/>
              <w:numPr>
                <w:ilvl w:val="0"/>
                <w:numId w:val="26"/>
              </w:numPr>
            </w:pPr>
            <w:r>
              <w:t>Long Telegram</w:t>
            </w:r>
          </w:p>
          <w:p w:rsidR="00962160" w:rsidP="00962160" w:rsidRDefault="00962160" w14:paraId="5D7504C8" w14:textId="77777777">
            <w:pPr>
              <w:pStyle w:val="ListParagraph"/>
              <w:numPr>
                <w:ilvl w:val="0"/>
                <w:numId w:val="26"/>
              </w:numPr>
            </w:pPr>
            <w:r>
              <w:t>Novikov Telegram</w:t>
            </w:r>
          </w:p>
          <w:p w:rsidR="00962160" w:rsidP="00962160" w:rsidRDefault="00962160" w14:paraId="730BF828" w14:textId="77777777">
            <w:pPr>
              <w:pStyle w:val="ListParagraph"/>
              <w:numPr>
                <w:ilvl w:val="0"/>
                <w:numId w:val="26"/>
              </w:numPr>
            </w:pPr>
            <w:r>
              <w:t>Red Scare</w:t>
            </w:r>
          </w:p>
          <w:p w:rsidR="00962160" w:rsidP="00962160" w:rsidRDefault="00962160" w14:paraId="684F2F37" w14:textId="77777777">
            <w:pPr>
              <w:pStyle w:val="ListParagraph"/>
              <w:numPr>
                <w:ilvl w:val="0"/>
                <w:numId w:val="26"/>
              </w:numPr>
            </w:pPr>
            <w:r>
              <w:t>McCarthyism</w:t>
            </w:r>
          </w:p>
          <w:p w:rsidR="00962160" w:rsidP="00962160" w:rsidRDefault="00962160" w14:paraId="75C9B866" w14:textId="77777777">
            <w:pPr>
              <w:pStyle w:val="ListParagraph"/>
              <w:numPr>
                <w:ilvl w:val="0"/>
                <w:numId w:val="26"/>
              </w:numPr>
            </w:pPr>
            <w:r>
              <w:t>Iranian Crisis</w:t>
            </w:r>
          </w:p>
          <w:p w:rsidR="00962160" w:rsidP="00962160" w:rsidRDefault="00962160" w14:paraId="11337236" w14:textId="77777777">
            <w:pPr>
              <w:pStyle w:val="ListParagraph"/>
              <w:numPr>
                <w:ilvl w:val="0"/>
                <w:numId w:val="26"/>
              </w:numPr>
            </w:pPr>
            <w:r>
              <w:t>Greek Civil War</w:t>
            </w:r>
          </w:p>
          <w:p w:rsidR="00962160" w:rsidP="00962160" w:rsidRDefault="00962160" w14:paraId="004AE90A" w14:textId="77777777">
            <w:pPr>
              <w:pStyle w:val="ListParagraph"/>
              <w:numPr>
                <w:ilvl w:val="0"/>
                <w:numId w:val="26"/>
              </w:numPr>
            </w:pPr>
            <w:r>
              <w:t>Truman Doctrine</w:t>
            </w:r>
          </w:p>
          <w:p w:rsidR="00962160" w:rsidP="00962160" w:rsidRDefault="00962160" w14:paraId="7C9EA64D" w14:textId="77777777">
            <w:pPr>
              <w:pStyle w:val="ListParagraph"/>
              <w:numPr>
                <w:ilvl w:val="0"/>
                <w:numId w:val="26"/>
              </w:numPr>
            </w:pPr>
            <w:r>
              <w:t>Marshall Aid</w:t>
            </w:r>
          </w:p>
          <w:p w:rsidR="00962160" w:rsidP="00962160" w:rsidRDefault="00962160" w14:paraId="36661D74" w14:textId="77777777">
            <w:pPr>
              <w:pStyle w:val="ListParagraph"/>
              <w:numPr>
                <w:ilvl w:val="0"/>
                <w:numId w:val="26"/>
              </w:numPr>
            </w:pPr>
            <w:r>
              <w:t>Cominform</w:t>
            </w:r>
          </w:p>
          <w:p w:rsidR="00962160" w:rsidP="00962160" w:rsidRDefault="00962160" w14:paraId="2082F119" w14:textId="77777777">
            <w:pPr>
              <w:pStyle w:val="ListParagraph"/>
              <w:numPr>
                <w:ilvl w:val="0"/>
                <w:numId w:val="26"/>
              </w:numPr>
            </w:pPr>
            <w:r>
              <w:t>Comecon</w:t>
            </w:r>
          </w:p>
          <w:p w:rsidR="00962160" w:rsidP="00962160" w:rsidRDefault="00962160" w14:paraId="4A5D196D" w14:textId="77777777">
            <w:pPr>
              <w:pStyle w:val="ListParagraph"/>
              <w:numPr>
                <w:ilvl w:val="0"/>
                <w:numId w:val="26"/>
              </w:numPr>
            </w:pPr>
            <w:r>
              <w:lastRenderedPageBreak/>
              <w:t>Czechoslovakian Crisis</w:t>
            </w:r>
          </w:p>
          <w:p w:rsidR="00962160" w:rsidP="00962160" w:rsidRDefault="00962160" w14:paraId="4B38F213" w14:textId="77777777">
            <w:pPr>
              <w:pStyle w:val="ListParagraph"/>
              <w:numPr>
                <w:ilvl w:val="0"/>
                <w:numId w:val="26"/>
              </w:numPr>
            </w:pPr>
            <w:r>
              <w:t xml:space="preserve">Germany – </w:t>
            </w:r>
            <w:proofErr w:type="spellStart"/>
            <w:r>
              <w:t>Bizonia</w:t>
            </w:r>
            <w:proofErr w:type="spellEnd"/>
            <w:r>
              <w:t xml:space="preserve">, </w:t>
            </w:r>
            <w:proofErr w:type="spellStart"/>
            <w:r>
              <w:t>Trizonia</w:t>
            </w:r>
            <w:proofErr w:type="spellEnd"/>
            <w:r>
              <w:t>, Deutschemark</w:t>
            </w:r>
          </w:p>
          <w:p w:rsidR="00962160" w:rsidP="00962160" w:rsidRDefault="00962160" w14:paraId="2CE3CF6C" w14:textId="77777777">
            <w:pPr>
              <w:pStyle w:val="ListParagraph"/>
              <w:numPr>
                <w:ilvl w:val="0"/>
                <w:numId w:val="26"/>
              </w:numPr>
            </w:pPr>
            <w:r>
              <w:t>Berlin Blockade</w:t>
            </w:r>
          </w:p>
          <w:p w:rsidR="00962160" w:rsidP="00962160" w:rsidRDefault="00962160" w14:paraId="69EE3E70" w14:textId="77777777">
            <w:pPr>
              <w:pStyle w:val="ListParagraph"/>
              <w:numPr>
                <w:ilvl w:val="0"/>
                <w:numId w:val="26"/>
              </w:numPr>
            </w:pPr>
            <w:r>
              <w:t>Berlin Airlift</w:t>
            </w:r>
          </w:p>
          <w:p w:rsidR="00962160" w:rsidP="00962160" w:rsidRDefault="00962160" w14:paraId="27474F38" w14:textId="77777777">
            <w:pPr>
              <w:pStyle w:val="ListParagraph"/>
              <w:numPr>
                <w:ilvl w:val="0"/>
                <w:numId w:val="26"/>
              </w:numPr>
            </w:pPr>
            <w:r>
              <w:t>Establishment of East and West Germany</w:t>
            </w:r>
          </w:p>
          <w:p w:rsidR="00962160" w:rsidP="00962160" w:rsidRDefault="00962160" w14:paraId="24516AEC" w14:textId="77777777">
            <w:pPr>
              <w:pStyle w:val="ListParagraph"/>
              <w:numPr>
                <w:ilvl w:val="0"/>
                <w:numId w:val="26"/>
              </w:numPr>
            </w:pPr>
            <w:r>
              <w:t>NATO</w:t>
            </w:r>
          </w:p>
          <w:p w:rsidR="00962160" w:rsidP="00962160" w:rsidRDefault="00962160" w14:paraId="1159C559" w14:textId="77777777">
            <w:pPr>
              <w:pStyle w:val="ListParagraph"/>
              <w:numPr>
                <w:ilvl w:val="0"/>
                <w:numId w:val="26"/>
              </w:numPr>
            </w:pPr>
            <w:r>
              <w:t>Warsaw Pact</w:t>
            </w:r>
          </w:p>
          <w:p w:rsidR="00962160" w:rsidP="00962160" w:rsidRDefault="00962160" w14:paraId="475B9701" w14:textId="77777777">
            <w:pPr>
              <w:pStyle w:val="ListParagraph"/>
              <w:numPr>
                <w:ilvl w:val="0"/>
                <w:numId w:val="26"/>
              </w:numPr>
            </w:pPr>
            <w:r>
              <w:t>Chinese Civil War</w:t>
            </w:r>
          </w:p>
          <w:p w:rsidR="00962160" w:rsidP="00962160" w:rsidRDefault="00962160" w14:paraId="481D9722" w14:textId="77777777">
            <w:pPr>
              <w:pStyle w:val="ListParagraph"/>
              <w:numPr>
                <w:ilvl w:val="0"/>
                <w:numId w:val="26"/>
              </w:numPr>
            </w:pPr>
            <w:r>
              <w:t>NSC-68</w:t>
            </w:r>
          </w:p>
          <w:p w:rsidR="00962160" w:rsidP="00962160" w:rsidRDefault="00962160" w14:paraId="56F38E02" w14:textId="77777777">
            <w:pPr>
              <w:pStyle w:val="ListParagraph"/>
              <w:numPr>
                <w:ilvl w:val="0"/>
                <w:numId w:val="26"/>
              </w:numPr>
            </w:pPr>
            <w:r>
              <w:t>Korean War</w:t>
            </w:r>
          </w:p>
          <w:p w:rsidR="00962160" w:rsidP="00962160" w:rsidRDefault="00962160" w14:paraId="1D3D8EC4" w14:textId="77777777"/>
          <w:p w:rsidR="00962160" w:rsidP="00962160" w:rsidRDefault="00962160" w14:paraId="6230DDB7" w14:textId="77777777">
            <w:r>
              <w:t>Historical Interpretations of the Cold War:</w:t>
            </w:r>
          </w:p>
          <w:p w:rsidR="00962160" w:rsidP="00962160" w:rsidRDefault="00962160" w14:paraId="1F573B7F" w14:textId="77777777">
            <w:pPr>
              <w:pStyle w:val="ListParagraph"/>
              <w:numPr>
                <w:ilvl w:val="0"/>
                <w:numId w:val="27"/>
              </w:numPr>
            </w:pPr>
            <w:r>
              <w:t>Orthodox</w:t>
            </w:r>
          </w:p>
          <w:p w:rsidR="00962160" w:rsidP="00962160" w:rsidRDefault="00962160" w14:paraId="0AE569D8" w14:textId="77777777">
            <w:pPr>
              <w:pStyle w:val="ListParagraph"/>
              <w:numPr>
                <w:ilvl w:val="0"/>
                <w:numId w:val="27"/>
              </w:numPr>
            </w:pPr>
            <w:r>
              <w:t>Revisionist</w:t>
            </w:r>
          </w:p>
          <w:p w:rsidR="00962160" w:rsidP="00962160" w:rsidRDefault="00962160" w14:paraId="21583462" w14:textId="77777777">
            <w:pPr>
              <w:pStyle w:val="ListParagraph"/>
              <w:numPr>
                <w:ilvl w:val="0"/>
                <w:numId w:val="27"/>
              </w:numPr>
            </w:pPr>
            <w:r>
              <w:t>Post-revisionist</w:t>
            </w:r>
          </w:p>
          <w:p w:rsidRPr="00732BB2" w:rsidR="00962160" w:rsidP="00962160" w:rsidRDefault="00962160" w14:paraId="5B5A5E96" w14:textId="6CDB7359">
            <w:pPr>
              <w:pStyle w:val="ListParagraph"/>
            </w:pPr>
          </w:p>
        </w:tc>
        <w:tc>
          <w:tcPr>
            <w:tcW w:w="3767" w:type="dxa"/>
            <w:vMerge w:val="restart"/>
          </w:tcPr>
          <w:p w:rsidRPr="00732BB2" w:rsidR="0011493F" w:rsidP="0011493F" w:rsidRDefault="00525673" w14:paraId="34EB7503" w14:textId="6F14BD7C">
            <w:r>
              <w:lastRenderedPageBreak/>
              <w:t>Year 12 Trial Examinations undertaken</w:t>
            </w:r>
          </w:p>
        </w:tc>
      </w:tr>
      <w:tr w:rsidRPr="00732BB2" w:rsidR="0011493F" w:rsidTr="3C34C38B" w14:paraId="519EBF94" w14:textId="77777777">
        <w:trPr>
          <w:trHeight w:val="143"/>
        </w:trPr>
        <w:tc>
          <w:tcPr>
            <w:tcW w:w="1393" w:type="dxa"/>
            <w:vMerge/>
          </w:tcPr>
          <w:p w:rsidRPr="00732BB2" w:rsidR="0011493F" w:rsidP="0011493F" w:rsidRDefault="0011493F" w14:paraId="14EBFC61" w14:textId="77777777">
            <w:pPr>
              <w:rPr>
                <w:b/>
                <w:bCs/>
              </w:rPr>
            </w:pPr>
          </w:p>
        </w:tc>
        <w:tc>
          <w:tcPr>
            <w:tcW w:w="4453" w:type="dxa"/>
          </w:tcPr>
          <w:p w:rsidR="0011493F" w:rsidP="0011493F" w:rsidRDefault="00B87DFF" w14:paraId="4FC0C318" w14:textId="77777777">
            <w:r>
              <w:t>For the first three weeks of this half-term students undergo revision lessons and undertake their Year 12 Trial Examinations</w:t>
            </w:r>
          </w:p>
          <w:p w:rsidR="00B87DFF" w:rsidP="0011493F" w:rsidRDefault="00B87DFF" w14:paraId="4EBEE8F2" w14:textId="77777777"/>
          <w:p w:rsidR="00B87DFF" w:rsidP="0011493F" w:rsidRDefault="00B87DFF" w14:paraId="501C7722" w14:textId="77777777">
            <w:r>
              <w:t xml:space="preserve">After this, students then begin preparation for Unit 4 – Coursework </w:t>
            </w:r>
          </w:p>
          <w:p w:rsidR="00B87DFF" w:rsidP="0011493F" w:rsidRDefault="00B87DFF" w14:paraId="3F9C4FDA" w14:textId="77777777">
            <w:r>
              <w:t xml:space="preserve">Students begin to study the origins of the Cold War </w:t>
            </w:r>
          </w:p>
          <w:p w:rsidR="00B87DFF" w:rsidP="0011493F" w:rsidRDefault="00B87DFF" w14:paraId="04A1EB9C" w14:textId="77777777"/>
          <w:p w:rsidRPr="00732BB2" w:rsidR="00B87DFF" w:rsidP="0011493F" w:rsidRDefault="00B87DFF" w14:paraId="3C3DC8DD" w14:textId="04DD98D7">
            <w:r>
              <w:t xml:space="preserve">The roots of the Cold War originate in the establishment of the world’s first communist state in Russia in 1917. From here students </w:t>
            </w:r>
            <w:r w:rsidR="00525673">
              <w:t>study relations between the USA and USSR in the 1920s and 1930s, until they reach the</w:t>
            </w:r>
            <w:r>
              <w:t xml:space="preserve"> ‘marriage of convenience’ in late 1941, as the United States and its British ally were thrown together with the communist Soviet Union in a struggle to defeat Nazi Germany in the so-called Grand Alliance. The first </w:t>
            </w:r>
            <w:r w:rsidR="00525673">
              <w:t>k</w:t>
            </w:r>
            <w:r>
              <w:t xml:space="preserve">ey topic charts the breakdown of this relationship, particularly in 1945, and students should understand the growing ideological differences seen in the Tehran, </w:t>
            </w:r>
            <w:proofErr w:type="gramStart"/>
            <w:r>
              <w:t>Yalta</w:t>
            </w:r>
            <w:proofErr w:type="gramEnd"/>
            <w:r>
              <w:t xml:space="preserve"> and Potsdam </w:t>
            </w:r>
            <w:r w:rsidR="00525673">
              <w:t>C</w:t>
            </w:r>
            <w:r>
              <w:t xml:space="preserve">onferences. Students should appreciate the impact of the invention of nuclear weapons and the Soviet Union's establishment of a dominant position in Eastern Europe as a buffer against what they perceived as the repeated hostility of western powers. They should understand that both </w:t>
            </w:r>
            <w:proofErr w:type="gramStart"/>
            <w:r>
              <w:lastRenderedPageBreak/>
              <w:t>sides built</w:t>
            </w:r>
            <w:proofErr w:type="gramEnd"/>
            <w:r>
              <w:t xml:space="preserve"> spheres of influence through military and economic aid programmes before the first serious clash over Berlin in 1948 led to the development of two armed camps, NATO (1949) and ultimately the Warsaw Pact (1955), made all the more dangerous by a nuclear arms race that threatened to bring both to the brink of mutually assured destruction.</w:t>
            </w:r>
          </w:p>
        </w:tc>
        <w:tc>
          <w:tcPr>
            <w:tcW w:w="5991" w:type="dxa"/>
            <w:vMerge/>
          </w:tcPr>
          <w:p w:rsidRPr="00732BB2" w:rsidR="0011493F" w:rsidP="0011493F" w:rsidRDefault="0011493F" w14:paraId="294FA5E5" w14:textId="77777777">
            <w:pPr>
              <w:pStyle w:val="ListParagraph"/>
              <w:ind w:left="501"/>
            </w:pPr>
          </w:p>
        </w:tc>
        <w:tc>
          <w:tcPr>
            <w:tcW w:w="3767" w:type="dxa"/>
            <w:vMerge/>
          </w:tcPr>
          <w:p w:rsidRPr="00732BB2" w:rsidR="0011493F" w:rsidP="0011493F" w:rsidRDefault="0011493F" w14:paraId="6F9C1356" w14:textId="77777777"/>
        </w:tc>
      </w:tr>
      <w:tr w:rsidRPr="00732BB2" w:rsidR="00962160" w:rsidTr="3C34C38B" w14:paraId="3D7C4ECD" w14:textId="77777777">
        <w:trPr>
          <w:trHeight w:val="521"/>
        </w:trPr>
        <w:tc>
          <w:tcPr>
            <w:tcW w:w="1393" w:type="dxa"/>
            <w:vMerge w:val="restart"/>
            <w:shd w:val="clear" w:color="auto" w:fill="FFD966" w:themeFill="accent4" w:themeFillTint="99"/>
          </w:tcPr>
          <w:p w:rsidRPr="00732BB2" w:rsidR="00962160" w:rsidP="00962160" w:rsidRDefault="00962160" w14:paraId="52287BFD" w14:textId="77777777">
            <w:pPr>
              <w:rPr>
                <w:b/>
                <w:bCs/>
              </w:rPr>
            </w:pPr>
            <w:r w:rsidRPr="00732BB2">
              <w:rPr>
                <w:b/>
                <w:bCs/>
              </w:rPr>
              <w:t>Summer Term</w:t>
            </w:r>
          </w:p>
          <w:p w:rsidRPr="00732BB2" w:rsidR="00962160" w:rsidP="00962160" w:rsidRDefault="00962160" w14:paraId="76296FF9" w14:textId="51236073">
            <w:pPr>
              <w:rPr>
                <w:b/>
                <w:bCs/>
              </w:rPr>
            </w:pPr>
            <w:r w:rsidRPr="00732BB2">
              <w:rPr>
                <w:b/>
                <w:bCs/>
              </w:rPr>
              <w:t>3B</w:t>
            </w:r>
          </w:p>
          <w:p w:rsidRPr="00732BB2" w:rsidR="00962160" w:rsidP="00962160" w:rsidRDefault="00962160" w14:paraId="2EB9A635" w14:textId="6E32D066">
            <w:pPr>
              <w:rPr>
                <w:b/>
                <w:bCs/>
              </w:rPr>
            </w:pPr>
            <w:r w:rsidRPr="3C34C38B">
              <w:rPr>
                <w:b/>
                <w:bCs/>
              </w:rPr>
              <w:t xml:space="preserve">Year </w:t>
            </w:r>
            <w:r w:rsidRPr="3C34C38B" w:rsidR="5DD8BC2E">
              <w:rPr>
                <w:b/>
                <w:bCs/>
              </w:rPr>
              <w:t>12</w:t>
            </w:r>
          </w:p>
        </w:tc>
        <w:tc>
          <w:tcPr>
            <w:tcW w:w="4453" w:type="dxa"/>
          </w:tcPr>
          <w:p w:rsidRPr="00732BB2" w:rsidR="00962160" w:rsidP="00962160" w:rsidRDefault="00962160" w14:paraId="232A17BF" w14:textId="77777777">
            <w:pPr>
              <w:rPr>
                <w:b/>
                <w:bCs/>
                <w:u w:val="single"/>
              </w:rPr>
            </w:pPr>
            <w:r w:rsidRPr="00732BB2">
              <w:rPr>
                <w:b/>
                <w:bCs/>
                <w:u w:val="single"/>
              </w:rPr>
              <w:t xml:space="preserve">Intent </w:t>
            </w:r>
          </w:p>
          <w:p w:rsidRPr="00732BB2" w:rsidR="00962160" w:rsidP="00962160" w:rsidRDefault="00962160" w14:paraId="20DDC1B8" w14:textId="77777777">
            <w:r w:rsidRPr="00732BB2">
              <w:t>Why is this taught now?</w:t>
            </w:r>
          </w:p>
        </w:tc>
        <w:tc>
          <w:tcPr>
            <w:tcW w:w="5991" w:type="dxa"/>
            <w:vMerge w:val="restart"/>
          </w:tcPr>
          <w:p w:rsidR="00962160" w:rsidP="00962160" w:rsidRDefault="00962160" w14:paraId="7E4D9402" w14:textId="77777777">
            <w:r>
              <w:t>The origins of the Cold War:</w:t>
            </w:r>
          </w:p>
          <w:p w:rsidR="00962160" w:rsidP="00962160" w:rsidRDefault="00962160" w14:paraId="01340ADD" w14:textId="77777777">
            <w:pPr>
              <w:pStyle w:val="ListParagraph"/>
              <w:numPr>
                <w:ilvl w:val="0"/>
                <w:numId w:val="28"/>
              </w:numPr>
            </w:pPr>
            <w:r>
              <w:t>Differing ideologies – communism &amp; capitalism</w:t>
            </w:r>
          </w:p>
          <w:p w:rsidR="00962160" w:rsidP="00962160" w:rsidRDefault="00962160" w14:paraId="449176C2" w14:textId="77777777">
            <w:pPr>
              <w:pStyle w:val="ListParagraph"/>
              <w:numPr>
                <w:ilvl w:val="0"/>
                <w:numId w:val="28"/>
              </w:numPr>
            </w:pPr>
            <w:proofErr w:type="spellStart"/>
            <w:r>
              <w:t>Comintern</w:t>
            </w:r>
            <w:proofErr w:type="spellEnd"/>
            <w:r>
              <w:t xml:space="preserve"> 1919</w:t>
            </w:r>
          </w:p>
          <w:p w:rsidR="00962160" w:rsidP="00962160" w:rsidRDefault="00962160" w14:paraId="1B85CC58" w14:textId="77777777">
            <w:pPr>
              <w:pStyle w:val="ListParagraph"/>
              <w:numPr>
                <w:ilvl w:val="0"/>
                <w:numId w:val="28"/>
              </w:numPr>
            </w:pPr>
            <w:r>
              <w:t>Wilsonian Liberalism</w:t>
            </w:r>
          </w:p>
          <w:p w:rsidR="00962160" w:rsidP="00962160" w:rsidRDefault="00962160" w14:paraId="76FCFF11" w14:textId="77777777">
            <w:pPr>
              <w:pStyle w:val="ListParagraph"/>
              <w:numPr>
                <w:ilvl w:val="0"/>
                <w:numId w:val="28"/>
              </w:numPr>
            </w:pPr>
            <w:r>
              <w:t>Treaty of Brest-Litovsk</w:t>
            </w:r>
          </w:p>
          <w:p w:rsidR="00962160" w:rsidP="00962160" w:rsidRDefault="00962160" w14:paraId="62D22ABB" w14:textId="77777777">
            <w:pPr>
              <w:pStyle w:val="ListParagraph"/>
              <w:numPr>
                <w:ilvl w:val="0"/>
                <w:numId w:val="28"/>
              </w:numPr>
            </w:pPr>
            <w:r>
              <w:t xml:space="preserve">Soviet refusal to honour war </w:t>
            </w:r>
            <w:proofErr w:type="gramStart"/>
            <w:r>
              <w:t>debts</w:t>
            </w:r>
            <w:proofErr w:type="gramEnd"/>
          </w:p>
          <w:p w:rsidR="00962160" w:rsidP="00962160" w:rsidRDefault="00962160" w14:paraId="33BE3601" w14:textId="77777777">
            <w:pPr>
              <w:pStyle w:val="ListParagraph"/>
              <w:numPr>
                <w:ilvl w:val="0"/>
                <w:numId w:val="28"/>
              </w:numPr>
            </w:pPr>
            <w:r>
              <w:t>Russian nationalisation of industry</w:t>
            </w:r>
          </w:p>
          <w:p w:rsidR="00962160" w:rsidP="00962160" w:rsidRDefault="00962160" w14:paraId="232A97B0" w14:textId="77777777">
            <w:pPr>
              <w:pStyle w:val="ListParagraph"/>
              <w:numPr>
                <w:ilvl w:val="0"/>
                <w:numId w:val="28"/>
              </w:numPr>
            </w:pPr>
            <w:r>
              <w:t>Execution of Russian royal family</w:t>
            </w:r>
          </w:p>
          <w:p w:rsidR="00962160" w:rsidP="00962160" w:rsidRDefault="00962160" w14:paraId="3409EDD1" w14:textId="77777777">
            <w:pPr>
              <w:pStyle w:val="ListParagraph"/>
              <w:numPr>
                <w:ilvl w:val="0"/>
                <w:numId w:val="28"/>
              </w:numPr>
            </w:pPr>
            <w:r>
              <w:t>Russian Civil War</w:t>
            </w:r>
          </w:p>
          <w:p w:rsidR="00962160" w:rsidP="00962160" w:rsidRDefault="00962160" w14:paraId="7BF52B36" w14:textId="77777777">
            <w:pPr>
              <w:pStyle w:val="ListParagraph"/>
              <w:numPr>
                <w:ilvl w:val="0"/>
                <w:numId w:val="28"/>
              </w:numPr>
            </w:pPr>
            <w:r>
              <w:t xml:space="preserve">Activities of </w:t>
            </w:r>
            <w:proofErr w:type="spellStart"/>
            <w:r>
              <w:t>Comintern</w:t>
            </w:r>
            <w:proofErr w:type="spellEnd"/>
          </w:p>
          <w:p w:rsidR="00962160" w:rsidP="00962160" w:rsidRDefault="00962160" w14:paraId="0787B0FB" w14:textId="77777777">
            <w:pPr>
              <w:pStyle w:val="ListParagraph"/>
              <w:numPr>
                <w:ilvl w:val="0"/>
                <w:numId w:val="28"/>
              </w:numPr>
            </w:pPr>
            <w:r>
              <w:t>Appeasement</w:t>
            </w:r>
          </w:p>
          <w:p w:rsidR="00962160" w:rsidP="00962160" w:rsidRDefault="00962160" w14:paraId="7B9D321F" w14:textId="77777777">
            <w:pPr>
              <w:pStyle w:val="ListParagraph"/>
              <w:numPr>
                <w:ilvl w:val="0"/>
                <w:numId w:val="28"/>
              </w:numPr>
            </w:pPr>
            <w:r>
              <w:t>Nazi-Soviet Pact</w:t>
            </w:r>
          </w:p>
          <w:p w:rsidR="00962160" w:rsidP="00962160" w:rsidRDefault="00962160" w14:paraId="5898BE28" w14:textId="77777777">
            <w:pPr>
              <w:pStyle w:val="ListParagraph"/>
              <w:numPr>
                <w:ilvl w:val="0"/>
                <w:numId w:val="28"/>
              </w:numPr>
            </w:pPr>
            <w:r>
              <w:t>Tehran Conference</w:t>
            </w:r>
          </w:p>
          <w:p w:rsidR="00962160" w:rsidP="00962160" w:rsidRDefault="00962160" w14:paraId="76C3D7C6" w14:textId="77777777">
            <w:pPr>
              <w:pStyle w:val="ListParagraph"/>
              <w:numPr>
                <w:ilvl w:val="0"/>
                <w:numId w:val="28"/>
              </w:numPr>
            </w:pPr>
            <w:r>
              <w:t>Impact of WWII</w:t>
            </w:r>
          </w:p>
          <w:p w:rsidR="00962160" w:rsidP="00962160" w:rsidRDefault="00962160" w14:paraId="5239BF90" w14:textId="77777777">
            <w:pPr>
              <w:pStyle w:val="ListParagraph"/>
              <w:numPr>
                <w:ilvl w:val="0"/>
                <w:numId w:val="28"/>
              </w:numPr>
            </w:pPr>
            <w:r>
              <w:t>Personalities of leaders</w:t>
            </w:r>
          </w:p>
          <w:p w:rsidR="00962160" w:rsidP="00962160" w:rsidRDefault="00962160" w14:paraId="0C76E23D" w14:textId="77777777">
            <w:pPr>
              <w:pStyle w:val="ListParagraph"/>
              <w:numPr>
                <w:ilvl w:val="0"/>
                <w:numId w:val="28"/>
              </w:numPr>
            </w:pPr>
            <w:r>
              <w:t>Attitudes of superpowers</w:t>
            </w:r>
          </w:p>
          <w:p w:rsidR="00962160" w:rsidP="00962160" w:rsidRDefault="00962160" w14:paraId="47D1F95A" w14:textId="77777777">
            <w:pPr>
              <w:pStyle w:val="ListParagraph"/>
              <w:numPr>
                <w:ilvl w:val="0"/>
                <w:numId w:val="28"/>
              </w:numPr>
            </w:pPr>
            <w:r>
              <w:t>Yalta Conference</w:t>
            </w:r>
          </w:p>
          <w:p w:rsidR="00962160" w:rsidP="00962160" w:rsidRDefault="00962160" w14:paraId="5D57DE91" w14:textId="77777777">
            <w:pPr>
              <w:pStyle w:val="ListParagraph"/>
              <w:numPr>
                <w:ilvl w:val="0"/>
                <w:numId w:val="28"/>
              </w:numPr>
            </w:pPr>
            <w:r>
              <w:t>Potsdam Conference</w:t>
            </w:r>
          </w:p>
          <w:p w:rsidR="00962160" w:rsidP="00962160" w:rsidRDefault="00962160" w14:paraId="0F023799" w14:textId="77777777">
            <w:pPr>
              <w:pStyle w:val="ListParagraph"/>
              <w:numPr>
                <w:ilvl w:val="0"/>
                <w:numId w:val="28"/>
              </w:numPr>
            </w:pPr>
            <w:r>
              <w:t>Manhattan Project</w:t>
            </w:r>
          </w:p>
          <w:p w:rsidR="00962160" w:rsidP="00962160" w:rsidRDefault="00962160" w14:paraId="631B90AB" w14:textId="77777777">
            <w:pPr>
              <w:pStyle w:val="ListParagraph"/>
              <w:numPr>
                <w:ilvl w:val="0"/>
                <w:numId w:val="28"/>
              </w:numPr>
            </w:pPr>
            <w:r>
              <w:t>Soviet takeover of Eastern European nations</w:t>
            </w:r>
          </w:p>
          <w:p w:rsidR="00962160" w:rsidP="00962160" w:rsidRDefault="00962160" w14:paraId="3389D0C8" w14:textId="77777777">
            <w:pPr>
              <w:pStyle w:val="ListParagraph"/>
              <w:numPr>
                <w:ilvl w:val="0"/>
                <w:numId w:val="28"/>
              </w:numPr>
            </w:pPr>
            <w:r>
              <w:lastRenderedPageBreak/>
              <w:t>Iron Curtain Speech &amp; Stalin’s response</w:t>
            </w:r>
          </w:p>
          <w:p w:rsidR="00962160" w:rsidP="00962160" w:rsidRDefault="00962160" w14:paraId="491B4845" w14:textId="77777777">
            <w:pPr>
              <w:pStyle w:val="ListParagraph"/>
              <w:numPr>
                <w:ilvl w:val="0"/>
                <w:numId w:val="28"/>
              </w:numPr>
            </w:pPr>
            <w:r>
              <w:t>Long Telegram</w:t>
            </w:r>
          </w:p>
          <w:p w:rsidR="00962160" w:rsidP="00962160" w:rsidRDefault="00962160" w14:paraId="36B06113" w14:textId="77777777">
            <w:pPr>
              <w:pStyle w:val="ListParagraph"/>
              <w:numPr>
                <w:ilvl w:val="0"/>
                <w:numId w:val="28"/>
              </w:numPr>
            </w:pPr>
            <w:r>
              <w:t>Novikov Telegram</w:t>
            </w:r>
          </w:p>
          <w:p w:rsidR="00962160" w:rsidP="00962160" w:rsidRDefault="00962160" w14:paraId="2788DFDC" w14:textId="77777777">
            <w:pPr>
              <w:pStyle w:val="ListParagraph"/>
              <w:numPr>
                <w:ilvl w:val="0"/>
                <w:numId w:val="28"/>
              </w:numPr>
            </w:pPr>
            <w:r>
              <w:t>Red Scare</w:t>
            </w:r>
          </w:p>
          <w:p w:rsidR="00962160" w:rsidP="00962160" w:rsidRDefault="00962160" w14:paraId="4900B91D" w14:textId="77777777">
            <w:pPr>
              <w:pStyle w:val="ListParagraph"/>
              <w:numPr>
                <w:ilvl w:val="0"/>
                <w:numId w:val="28"/>
              </w:numPr>
            </w:pPr>
            <w:r>
              <w:t>McCarthyism</w:t>
            </w:r>
          </w:p>
          <w:p w:rsidR="00962160" w:rsidP="00962160" w:rsidRDefault="00962160" w14:paraId="3BCA5E3C" w14:textId="77777777">
            <w:pPr>
              <w:pStyle w:val="ListParagraph"/>
              <w:numPr>
                <w:ilvl w:val="0"/>
                <w:numId w:val="28"/>
              </w:numPr>
            </w:pPr>
            <w:r>
              <w:t>Iranian Crisis</w:t>
            </w:r>
          </w:p>
          <w:p w:rsidR="00962160" w:rsidP="00962160" w:rsidRDefault="00962160" w14:paraId="5D8DEF53" w14:textId="77777777">
            <w:pPr>
              <w:pStyle w:val="ListParagraph"/>
              <w:numPr>
                <w:ilvl w:val="0"/>
                <w:numId w:val="28"/>
              </w:numPr>
            </w:pPr>
            <w:r>
              <w:t>Greek Civil War</w:t>
            </w:r>
          </w:p>
          <w:p w:rsidR="00962160" w:rsidP="00962160" w:rsidRDefault="00962160" w14:paraId="29232097" w14:textId="77777777">
            <w:pPr>
              <w:pStyle w:val="ListParagraph"/>
              <w:numPr>
                <w:ilvl w:val="0"/>
                <w:numId w:val="28"/>
              </w:numPr>
            </w:pPr>
            <w:r>
              <w:t>Truman Doctrine</w:t>
            </w:r>
          </w:p>
          <w:p w:rsidR="00962160" w:rsidP="00962160" w:rsidRDefault="00962160" w14:paraId="43A607BD" w14:textId="77777777">
            <w:pPr>
              <w:pStyle w:val="ListParagraph"/>
              <w:numPr>
                <w:ilvl w:val="0"/>
                <w:numId w:val="28"/>
              </w:numPr>
            </w:pPr>
            <w:r>
              <w:t>Marshall Aid</w:t>
            </w:r>
          </w:p>
          <w:p w:rsidR="00962160" w:rsidP="00962160" w:rsidRDefault="00962160" w14:paraId="5383B10E" w14:textId="77777777">
            <w:pPr>
              <w:pStyle w:val="ListParagraph"/>
              <w:numPr>
                <w:ilvl w:val="0"/>
                <w:numId w:val="28"/>
              </w:numPr>
            </w:pPr>
            <w:r>
              <w:t>Cominform</w:t>
            </w:r>
          </w:p>
          <w:p w:rsidR="00962160" w:rsidP="00962160" w:rsidRDefault="00962160" w14:paraId="7E2C464A" w14:textId="77777777">
            <w:pPr>
              <w:pStyle w:val="ListParagraph"/>
              <w:numPr>
                <w:ilvl w:val="0"/>
                <w:numId w:val="28"/>
              </w:numPr>
            </w:pPr>
            <w:r>
              <w:t>Comecon</w:t>
            </w:r>
          </w:p>
          <w:p w:rsidR="00962160" w:rsidP="00962160" w:rsidRDefault="00962160" w14:paraId="03918DC8" w14:textId="77777777">
            <w:pPr>
              <w:pStyle w:val="ListParagraph"/>
              <w:numPr>
                <w:ilvl w:val="0"/>
                <w:numId w:val="28"/>
              </w:numPr>
            </w:pPr>
            <w:r>
              <w:t>Czechoslovakian Crisis</w:t>
            </w:r>
          </w:p>
          <w:p w:rsidR="00962160" w:rsidP="00962160" w:rsidRDefault="00962160" w14:paraId="01F8DFBE" w14:textId="77777777">
            <w:pPr>
              <w:pStyle w:val="ListParagraph"/>
              <w:numPr>
                <w:ilvl w:val="0"/>
                <w:numId w:val="28"/>
              </w:numPr>
            </w:pPr>
            <w:r>
              <w:t xml:space="preserve">Germany – </w:t>
            </w:r>
            <w:proofErr w:type="spellStart"/>
            <w:r>
              <w:t>Bizonia</w:t>
            </w:r>
            <w:proofErr w:type="spellEnd"/>
            <w:r>
              <w:t xml:space="preserve">, </w:t>
            </w:r>
            <w:proofErr w:type="spellStart"/>
            <w:r>
              <w:t>Trizonia</w:t>
            </w:r>
            <w:proofErr w:type="spellEnd"/>
            <w:r>
              <w:t>, Deutschemark</w:t>
            </w:r>
          </w:p>
          <w:p w:rsidR="00962160" w:rsidP="00962160" w:rsidRDefault="00962160" w14:paraId="43AC2456" w14:textId="77777777">
            <w:pPr>
              <w:pStyle w:val="ListParagraph"/>
              <w:numPr>
                <w:ilvl w:val="0"/>
                <w:numId w:val="28"/>
              </w:numPr>
            </w:pPr>
            <w:r>
              <w:t>Berlin Blockade</w:t>
            </w:r>
          </w:p>
          <w:p w:rsidR="00962160" w:rsidP="00962160" w:rsidRDefault="00962160" w14:paraId="3DFAC672" w14:textId="77777777">
            <w:pPr>
              <w:pStyle w:val="ListParagraph"/>
              <w:numPr>
                <w:ilvl w:val="0"/>
                <w:numId w:val="28"/>
              </w:numPr>
            </w:pPr>
            <w:r>
              <w:t>Berlin Airlift</w:t>
            </w:r>
          </w:p>
          <w:p w:rsidR="00962160" w:rsidP="00962160" w:rsidRDefault="00962160" w14:paraId="589BCDAB" w14:textId="77777777">
            <w:pPr>
              <w:pStyle w:val="ListParagraph"/>
              <w:numPr>
                <w:ilvl w:val="0"/>
                <w:numId w:val="28"/>
              </w:numPr>
            </w:pPr>
            <w:r>
              <w:t>Establishment of East and West Germany</w:t>
            </w:r>
          </w:p>
          <w:p w:rsidR="00962160" w:rsidP="00962160" w:rsidRDefault="00962160" w14:paraId="6C2DF32F" w14:textId="77777777">
            <w:pPr>
              <w:pStyle w:val="ListParagraph"/>
              <w:numPr>
                <w:ilvl w:val="0"/>
                <w:numId w:val="28"/>
              </w:numPr>
            </w:pPr>
            <w:r>
              <w:t>NATO</w:t>
            </w:r>
          </w:p>
          <w:p w:rsidR="00962160" w:rsidP="00962160" w:rsidRDefault="00962160" w14:paraId="39D738A7" w14:textId="77777777">
            <w:pPr>
              <w:pStyle w:val="ListParagraph"/>
              <w:numPr>
                <w:ilvl w:val="0"/>
                <w:numId w:val="28"/>
              </w:numPr>
            </w:pPr>
            <w:r>
              <w:t>Warsaw Pact</w:t>
            </w:r>
          </w:p>
          <w:p w:rsidR="00962160" w:rsidP="00962160" w:rsidRDefault="00962160" w14:paraId="10A52BC6" w14:textId="77777777">
            <w:pPr>
              <w:pStyle w:val="ListParagraph"/>
              <w:numPr>
                <w:ilvl w:val="0"/>
                <w:numId w:val="28"/>
              </w:numPr>
            </w:pPr>
            <w:r>
              <w:t>Chinese Civil War</w:t>
            </w:r>
          </w:p>
          <w:p w:rsidR="00962160" w:rsidP="00962160" w:rsidRDefault="00962160" w14:paraId="2B8CFAE3" w14:textId="77777777">
            <w:pPr>
              <w:pStyle w:val="ListParagraph"/>
              <w:numPr>
                <w:ilvl w:val="0"/>
                <w:numId w:val="28"/>
              </w:numPr>
            </w:pPr>
            <w:r>
              <w:t>NSC-68</w:t>
            </w:r>
          </w:p>
          <w:p w:rsidR="00962160" w:rsidP="00962160" w:rsidRDefault="00962160" w14:paraId="5A819388" w14:textId="77777777">
            <w:pPr>
              <w:pStyle w:val="ListParagraph"/>
              <w:numPr>
                <w:ilvl w:val="0"/>
                <w:numId w:val="28"/>
              </w:numPr>
            </w:pPr>
            <w:r>
              <w:t>Korean War</w:t>
            </w:r>
          </w:p>
          <w:p w:rsidR="00962160" w:rsidP="00962160" w:rsidRDefault="00962160" w14:paraId="3805A3AB" w14:textId="77777777"/>
          <w:p w:rsidR="00962160" w:rsidP="00962160" w:rsidRDefault="00962160" w14:paraId="4B64BA1A" w14:textId="77777777">
            <w:r>
              <w:t>Historical Interpretations of the Cold War:</w:t>
            </w:r>
          </w:p>
          <w:p w:rsidR="00962160" w:rsidP="00962160" w:rsidRDefault="00962160" w14:paraId="72444F42" w14:textId="77777777">
            <w:pPr>
              <w:pStyle w:val="ListParagraph"/>
              <w:numPr>
                <w:ilvl w:val="0"/>
                <w:numId w:val="27"/>
              </w:numPr>
            </w:pPr>
            <w:r>
              <w:t>Orthodox</w:t>
            </w:r>
          </w:p>
          <w:p w:rsidR="00962160" w:rsidP="00962160" w:rsidRDefault="00962160" w14:paraId="41A192AF" w14:textId="77777777">
            <w:pPr>
              <w:pStyle w:val="ListParagraph"/>
              <w:numPr>
                <w:ilvl w:val="0"/>
                <w:numId w:val="27"/>
              </w:numPr>
            </w:pPr>
            <w:r>
              <w:t>Revisionist</w:t>
            </w:r>
          </w:p>
          <w:p w:rsidR="00962160" w:rsidP="00962160" w:rsidRDefault="00962160" w14:paraId="6E851937" w14:textId="77777777">
            <w:pPr>
              <w:pStyle w:val="ListParagraph"/>
              <w:numPr>
                <w:ilvl w:val="0"/>
                <w:numId w:val="27"/>
              </w:numPr>
            </w:pPr>
            <w:r>
              <w:t>Post-revisionist</w:t>
            </w:r>
          </w:p>
          <w:p w:rsidRPr="00732BB2" w:rsidR="00962160" w:rsidP="00962160" w:rsidRDefault="00962160" w14:paraId="765D86AF" w14:textId="77777777"/>
        </w:tc>
        <w:tc>
          <w:tcPr>
            <w:tcW w:w="3767" w:type="dxa"/>
            <w:vMerge w:val="restart"/>
          </w:tcPr>
          <w:p w:rsidRPr="00732BB2" w:rsidR="00962160" w:rsidP="00962160" w:rsidRDefault="00962160" w14:paraId="7D04D56A" w14:textId="423E0A00">
            <w:r>
              <w:lastRenderedPageBreak/>
              <w:t>Cold War short answer knowledge test</w:t>
            </w:r>
          </w:p>
        </w:tc>
      </w:tr>
      <w:tr w:rsidR="00962160" w:rsidTr="3C34C38B" w14:paraId="2893D205" w14:textId="77777777">
        <w:trPr>
          <w:trHeight w:val="143"/>
        </w:trPr>
        <w:tc>
          <w:tcPr>
            <w:tcW w:w="1393" w:type="dxa"/>
            <w:vMerge/>
          </w:tcPr>
          <w:p w:rsidRPr="00732BB2" w:rsidR="00962160" w:rsidP="00962160" w:rsidRDefault="00962160" w14:paraId="64E7DBB9" w14:textId="77777777">
            <w:pPr>
              <w:rPr>
                <w:b/>
                <w:bCs/>
              </w:rPr>
            </w:pPr>
          </w:p>
        </w:tc>
        <w:tc>
          <w:tcPr>
            <w:tcW w:w="4453" w:type="dxa"/>
          </w:tcPr>
          <w:p w:rsidR="00962160" w:rsidP="00962160" w:rsidRDefault="00962160" w14:paraId="20B562EA" w14:textId="77777777">
            <w:r>
              <w:t>Coursework preparation students continue studying the origins of the Cold War</w:t>
            </w:r>
          </w:p>
          <w:p w:rsidR="00962160" w:rsidP="00962160" w:rsidRDefault="00962160" w14:paraId="4A9752B9" w14:textId="77777777"/>
          <w:p w:rsidR="00962160" w:rsidP="00962160" w:rsidRDefault="00962160" w14:paraId="0318AE1A" w14:textId="77777777">
            <w:r>
              <w:t xml:space="preserve">The roots of the Cold War originate in the establishment of the world’s first communist state in Russia in 1917. From here students study relations between the USA and USSR in the 1920s and 1930s, until they reach the ‘marriage of convenience’ in late 1941, as the United States and its British ally were thrown together with the communist Soviet Union in a struggle to defeat Nazi Germany in the so-called Grand Alliance. The first key topic charts the breakdown of this relationship, particularly in 1945, and students should understand the growing ideological differences seen in </w:t>
            </w:r>
            <w:proofErr w:type="gramStart"/>
            <w:r>
              <w:t>the  Tehran</w:t>
            </w:r>
            <w:proofErr w:type="gramEnd"/>
            <w:r>
              <w:t xml:space="preserve">, Yalta and Potsdam Conferences. Students should appreciate the impact of the </w:t>
            </w:r>
            <w:r>
              <w:lastRenderedPageBreak/>
              <w:t xml:space="preserve">invention of nuclear weapons and the Soviet Union's establishment of a dominant position in Eastern Europe as a buffer against what they perceived as the repeated hostility of western powers. They should understand that both </w:t>
            </w:r>
            <w:proofErr w:type="gramStart"/>
            <w:r>
              <w:t>sides built</w:t>
            </w:r>
            <w:proofErr w:type="gramEnd"/>
            <w:r>
              <w:t xml:space="preserve"> spheres of influence through military and economic aid programmes before the first serious clash over Berlin in 1948 led to the development of two armed camps, NATO (1949) and ultimately the Warsaw Pact (1955), made all the more dangerous by a nuclear arms race that threatened to bring both to the brink of mutually assured destruction.</w:t>
            </w:r>
          </w:p>
          <w:p w:rsidR="00962160" w:rsidP="00962160" w:rsidRDefault="00962160" w14:paraId="61FF69FD" w14:textId="77777777"/>
          <w:p w:rsidRPr="008041E8" w:rsidR="00962160" w:rsidP="00962160" w:rsidRDefault="00962160" w14:paraId="2DE52C76" w14:textId="591AE17B">
            <w:r>
              <w:t>Once this is complete, students start to read and analyse historical interpretations of the Cold War in preparation to write their coursework in Year 13.</w:t>
            </w:r>
          </w:p>
        </w:tc>
        <w:tc>
          <w:tcPr>
            <w:tcW w:w="5991" w:type="dxa"/>
            <w:vMerge/>
          </w:tcPr>
          <w:p w:rsidR="00962160" w:rsidP="00962160" w:rsidRDefault="00962160" w14:paraId="4BE7860E" w14:textId="77777777">
            <w:pPr>
              <w:pStyle w:val="ListParagraph"/>
              <w:ind w:left="501"/>
            </w:pPr>
          </w:p>
        </w:tc>
        <w:tc>
          <w:tcPr>
            <w:tcW w:w="3767" w:type="dxa"/>
            <w:vMerge/>
          </w:tcPr>
          <w:p w:rsidR="00962160" w:rsidP="00962160" w:rsidRDefault="00962160" w14:paraId="0C0EA31A" w14:textId="77777777"/>
        </w:tc>
      </w:tr>
    </w:tbl>
    <w:p w:rsidRPr="00055320" w:rsidR="00055320" w:rsidP="00055320" w:rsidRDefault="00055320" w14:paraId="4FD828CD" w14:textId="11762E1D">
      <w:pPr>
        <w:tabs>
          <w:tab w:val="left" w:pos="5970"/>
        </w:tabs>
      </w:pPr>
    </w:p>
    <w:sectPr w:rsidRPr="00055320" w:rsidR="00055320" w:rsidSect="00DB6A3D">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A3D" w:rsidP="00055320" w:rsidRDefault="00DB6A3D" w14:paraId="0C47A9A9" w14:textId="77777777">
      <w:pPr>
        <w:spacing w:after="0" w:line="240" w:lineRule="auto"/>
      </w:pPr>
      <w:r>
        <w:separator/>
      </w:r>
    </w:p>
  </w:endnote>
  <w:endnote w:type="continuationSeparator" w:id="0">
    <w:p w:rsidR="00DB6A3D" w:rsidP="00055320" w:rsidRDefault="00DB6A3D" w14:paraId="408934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A3D" w:rsidP="00055320" w:rsidRDefault="00DB6A3D" w14:paraId="6BD83A2E" w14:textId="77777777">
      <w:pPr>
        <w:spacing w:after="0" w:line="240" w:lineRule="auto"/>
      </w:pPr>
      <w:r>
        <w:separator/>
      </w:r>
    </w:p>
  </w:footnote>
  <w:footnote w:type="continuationSeparator" w:id="0">
    <w:p w:rsidR="00DB6A3D" w:rsidP="00055320" w:rsidRDefault="00DB6A3D" w14:paraId="7A9723A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55320" w:rsidR="00055320" w:rsidP="00055320" w:rsidRDefault="00055320" w14:paraId="4A6B81E4" w14:textId="74F4259F">
    <w:pPr>
      <w:rPr>
        <w:b/>
        <w:bCs/>
      </w:rPr>
    </w:pPr>
    <w:r w:rsidRPr="008041E8">
      <w:rPr>
        <w:b/>
        <w:bCs/>
      </w:rPr>
      <w:t>Beths Grammar School KS</w:t>
    </w:r>
    <w:r w:rsidR="00710B03">
      <w:rPr>
        <w:b/>
        <w:bCs/>
      </w:rPr>
      <w:t>5</w:t>
    </w:r>
    <w:r w:rsidRPr="008041E8">
      <w:rPr>
        <w:b/>
        <w:bCs/>
      </w:rPr>
      <w:t xml:space="preserve"> </w:t>
    </w:r>
    <w:r w:rsidR="002A0D77">
      <w:rPr>
        <w:b/>
        <w:bCs/>
      </w:rPr>
      <w:t xml:space="preserve">History </w:t>
    </w:r>
    <w:r w:rsidRPr="008041E8">
      <w:rPr>
        <w:b/>
        <w:bCs/>
      </w:rPr>
      <w:t>Curriculum Map</w:t>
    </w:r>
    <w:r w:rsidR="00D47A8F">
      <w:rPr>
        <w:b/>
        <w:bCs/>
      </w:rPr>
      <w:t xml:space="preserve"> – Year </w:t>
    </w:r>
    <w:r w:rsidR="00710B03">
      <w:rPr>
        <w:b/>
        <w:bCs/>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52D"/>
    <w:multiLevelType w:val="hybridMultilevel"/>
    <w:tmpl w:val="FEF0E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3326CF"/>
    <w:multiLevelType w:val="hybridMultilevel"/>
    <w:tmpl w:val="10ECAC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3D2ADE"/>
    <w:multiLevelType w:val="hybridMultilevel"/>
    <w:tmpl w:val="9C2AA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EC4141"/>
    <w:multiLevelType w:val="hybridMultilevel"/>
    <w:tmpl w:val="49C2E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5F7755"/>
    <w:multiLevelType w:val="hybridMultilevel"/>
    <w:tmpl w:val="407AF5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B45D3B"/>
    <w:multiLevelType w:val="hybridMultilevel"/>
    <w:tmpl w:val="D52CA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6C6790"/>
    <w:multiLevelType w:val="hybridMultilevel"/>
    <w:tmpl w:val="86281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6D35A7"/>
    <w:multiLevelType w:val="hybridMultilevel"/>
    <w:tmpl w:val="F1086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50E195A"/>
    <w:multiLevelType w:val="hybridMultilevel"/>
    <w:tmpl w:val="783AB65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CC1485"/>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6A357D"/>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277296"/>
    <w:multiLevelType w:val="hybridMultilevel"/>
    <w:tmpl w:val="4E906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940E4F"/>
    <w:multiLevelType w:val="hybridMultilevel"/>
    <w:tmpl w:val="4E9E7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AC2271B"/>
    <w:multiLevelType w:val="hybridMultilevel"/>
    <w:tmpl w:val="D52CAF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837018"/>
    <w:multiLevelType w:val="hybridMultilevel"/>
    <w:tmpl w:val="8098C7F8"/>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135E5A"/>
    <w:multiLevelType w:val="hybridMultilevel"/>
    <w:tmpl w:val="D4E6F7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FEE31F8"/>
    <w:multiLevelType w:val="hybridMultilevel"/>
    <w:tmpl w:val="E7729A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06904F7"/>
    <w:multiLevelType w:val="hybridMultilevel"/>
    <w:tmpl w:val="39CCD1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645EC0"/>
    <w:multiLevelType w:val="hybridMultilevel"/>
    <w:tmpl w:val="7B70F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CA033C8"/>
    <w:multiLevelType w:val="hybridMultilevel"/>
    <w:tmpl w:val="998629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21B6D6A"/>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AF1D2F"/>
    <w:multiLevelType w:val="hybridMultilevel"/>
    <w:tmpl w:val="AA3C7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766578"/>
    <w:multiLevelType w:val="hybridMultilevel"/>
    <w:tmpl w:val="11B24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AED5FEC"/>
    <w:multiLevelType w:val="hybridMultilevel"/>
    <w:tmpl w:val="538CB5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D5D6134"/>
    <w:multiLevelType w:val="hybridMultilevel"/>
    <w:tmpl w:val="A2F65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5853ED9"/>
    <w:multiLevelType w:val="hybridMultilevel"/>
    <w:tmpl w:val="ACD63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B864AC"/>
    <w:multiLevelType w:val="hybridMultilevel"/>
    <w:tmpl w:val="AC328F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B554E13"/>
    <w:multiLevelType w:val="hybridMultilevel"/>
    <w:tmpl w:val="ACD631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0334683">
    <w:abstractNumId w:val="14"/>
  </w:num>
  <w:num w:numId="2" w16cid:durableId="1560703418">
    <w:abstractNumId w:val="2"/>
  </w:num>
  <w:num w:numId="3" w16cid:durableId="444539649">
    <w:abstractNumId w:val="4"/>
  </w:num>
  <w:num w:numId="4" w16cid:durableId="1349478883">
    <w:abstractNumId w:val="25"/>
  </w:num>
  <w:num w:numId="5" w16cid:durableId="2092970210">
    <w:abstractNumId w:val="27"/>
  </w:num>
  <w:num w:numId="6" w16cid:durableId="976759682">
    <w:abstractNumId w:val="20"/>
  </w:num>
  <w:num w:numId="7" w16cid:durableId="2031176726">
    <w:abstractNumId w:val="9"/>
  </w:num>
  <w:num w:numId="8" w16cid:durableId="753668399">
    <w:abstractNumId w:val="10"/>
  </w:num>
  <w:num w:numId="9" w16cid:durableId="2047900324">
    <w:abstractNumId w:val="8"/>
  </w:num>
  <w:num w:numId="10" w16cid:durableId="1585457262">
    <w:abstractNumId w:val="0"/>
  </w:num>
  <w:num w:numId="11" w16cid:durableId="1661155359">
    <w:abstractNumId w:val="17"/>
  </w:num>
  <w:num w:numId="12" w16cid:durableId="1293555969">
    <w:abstractNumId w:val="15"/>
  </w:num>
  <w:num w:numId="13" w16cid:durableId="1643775754">
    <w:abstractNumId w:val="3"/>
  </w:num>
  <w:num w:numId="14" w16cid:durableId="1285187770">
    <w:abstractNumId w:val="18"/>
  </w:num>
  <w:num w:numId="15" w16cid:durableId="134300650">
    <w:abstractNumId w:val="1"/>
  </w:num>
  <w:num w:numId="16" w16cid:durableId="1896509261">
    <w:abstractNumId w:val="16"/>
  </w:num>
  <w:num w:numId="17" w16cid:durableId="1048380553">
    <w:abstractNumId w:val="22"/>
  </w:num>
  <w:num w:numId="18" w16cid:durableId="434787267">
    <w:abstractNumId w:val="26"/>
  </w:num>
  <w:num w:numId="19" w16cid:durableId="820388832">
    <w:abstractNumId w:val="23"/>
  </w:num>
  <w:num w:numId="20" w16cid:durableId="86773569">
    <w:abstractNumId w:val="24"/>
  </w:num>
  <w:num w:numId="21" w16cid:durableId="1500807065">
    <w:abstractNumId w:val="7"/>
  </w:num>
  <w:num w:numId="22" w16cid:durableId="1814062459">
    <w:abstractNumId w:val="12"/>
  </w:num>
  <w:num w:numId="23" w16cid:durableId="442697887">
    <w:abstractNumId w:val="19"/>
  </w:num>
  <w:num w:numId="24" w16cid:durableId="2140489987">
    <w:abstractNumId w:val="11"/>
  </w:num>
  <w:num w:numId="25" w16cid:durableId="653334583">
    <w:abstractNumId w:val="6"/>
  </w:num>
  <w:num w:numId="26" w16cid:durableId="1464738595">
    <w:abstractNumId w:val="5"/>
  </w:num>
  <w:num w:numId="27" w16cid:durableId="1418599030">
    <w:abstractNumId w:val="21"/>
  </w:num>
  <w:num w:numId="28" w16cid:durableId="19849652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55320"/>
    <w:rsid w:val="000C723D"/>
    <w:rsid w:val="000E4B60"/>
    <w:rsid w:val="0011493F"/>
    <w:rsid w:val="00144D68"/>
    <w:rsid w:val="00267BB6"/>
    <w:rsid w:val="002A0D77"/>
    <w:rsid w:val="00315A05"/>
    <w:rsid w:val="003675E7"/>
    <w:rsid w:val="00374549"/>
    <w:rsid w:val="00477DE4"/>
    <w:rsid w:val="004C1DE5"/>
    <w:rsid w:val="004D7DAE"/>
    <w:rsid w:val="00525673"/>
    <w:rsid w:val="005A7453"/>
    <w:rsid w:val="005C69BA"/>
    <w:rsid w:val="005D4B25"/>
    <w:rsid w:val="0060735B"/>
    <w:rsid w:val="00647EFA"/>
    <w:rsid w:val="006B3905"/>
    <w:rsid w:val="00710B03"/>
    <w:rsid w:val="00732BB2"/>
    <w:rsid w:val="007C4EAE"/>
    <w:rsid w:val="007C63E2"/>
    <w:rsid w:val="00837E91"/>
    <w:rsid w:val="008F5E82"/>
    <w:rsid w:val="00962160"/>
    <w:rsid w:val="00AA373D"/>
    <w:rsid w:val="00B87DFF"/>
    <w:rsid w:val="00B97375"/>
    <w:rsid w:val="00BA1ACF"/>
    <w:rsid w:val="00BB5474"/>
    <w:rsid w:val="00BD4E2B"/>
    <w:rsid w:val="00C20105"/>
    <w:rsid w:val="00C75BC1"/>
    <w:rsid w:val="00D47A8F"/>
    <w:rsid w:val="00DB6A3D"/>
    <w:rsid w:val="00E02A02"/>
    <w:rsid w:val="00E448A0"/>
    <w:rsid w:val="00E805DC"/>
    <w:rsid w:val="00EB4A22"/>
    <w:rsid w:val="00FC10A6"/>
    <w:rsid w:val="00FF4C25"/>
    <w:rsid w:val="0323DA1C"/>
    <w:rsid w:val="105C867E"/>
    <w:rsid w:val="1717B992"/>
    <w:rsid w:val="3C34C38B"/>
    <w:rsid w:val="3DD1C412"/>
    <w:rsid w:val="5DD8BC2E"/>
    <w:rsid w:val="7F866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320"/>
    <w:rPr>
      <w:lang w:bidi="he-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5320"/>
    <w:rPr>
      <w:lang w:bidi="he-IL"/>
    </w:rPr>
  </w:style>
  <w:style w:type="paragraph" w:styleId="text" w:customStyle="1">
    <w:name w:val="text"/>
    <w:qFormat/>
    <w:rsid w:val="0011493F"/>
    <w:pPr>
      <w:spacing w:before="80" w:after="60" w:line="240" w:lineRule="atLeast"/>
      <w:ind w:left="567"/>
    </w:pPr>
    <w:rPr>
      <w:rFonts w:ascii="Verdana" w:hAnsi="Verdana" w:eastAsia="Times New Roman" w:cs="Arial"/>
      <w:sz w:val="20"/>
      <w:szCs w:val="24"/>
    </w:rPr>
  </w:style>
  <w:style w:type="paragraph" w:styleId="Tabletext" w:customStyle="1">
    <w:name w:val="Table text"/>
    <w:rsid w:val="0011493F"/>
    <w:pPr>
      <w:spacing w:before="80" w:after="60" w:line="240" w:lineRule="atLeast"/>
    </w:pPr>
    <w:rPr>
      <w:rFonts w:ascii="Verdana" w:hAnsi="Verdana" w:eastAsia="Times New Roman" w:cs="Arial"/>
      <w:sz w:val="20"/>
      <w:szCs w:val="24"/>
    </w:rPr>
  </w:style>
  <w:style w:type="paragraph" w:styleId="textindented" w:customStyle="1">
    <w:name w:val="text indented"/>
    <w:next w:val="Normal"/>
    <w:rsid w:val="0011493F"/>
    <w:pPr>
      <w:spacing w:before="60" w:after="60" w:line="260" w:lineRule="atLeast"/>
      <w:ind w:left="357" w:hanging="357"/>
    </w:pPr>
    <w:rPr>
      <w:rFonts w:ascii="Verdana" w:hAnsi="Verdana" w:eastAsia="Times New Roman" w:cs="Times New Roman"/>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2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B39777-085A-40D8-868B-9A3FA4CE962F}"/>
</file>

<file path=customXml/itemProps2.xml><?xml version="1.0" encoding="utf-8"?>
<ds:datastoreItem xmlns:ds="http://schemas.openxmlformats.org/officeDocument/2006/customXml" ds:itemID="{166012FF-2349-47F5-8AF2-42913ABDE0CE}"/>
</file>

<file path=customXml/itemProps3.xml><?xml version="1.0" encoding="utf-8"?>
<ds:datastoreItem xmlns:ds="http://schemas.openxmlformats.org/officeDocument/2006/customXml" ds:itemID="{9EF5A82B-EC74-4B2A-A2C0-2924DABECB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I. Chamberlain</cp:lastModifiedBy>
  <cp:revision>3</cp:revision>
  <cp:lastPrinted>2023-11-14T18:54:00Z</cp:lastPrinted>
  <dcterms:created xsi:type="dcterms:W3CDTF">2024-06-27T11:07:00Z</dcterms:created>
  <dcterms:modified xsi:type="dcterms:W3CDTF">2024-07-05T13:29:39Z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