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E548B4E" w:rsidP="2089A88E" w:rsidRDefault="0E548B4E" w14:paraId="4E4A7726" w14:textId="17179ED9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089A88E" w:rsidR="0E548B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Exam Board: AQA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915"/>
        <w:gridCol w:w="5175"/>
        <w:gridCol w:w="4050"/>
      </w:tblGrid>
      <w:tr w:rsidR="1C9A36F4" w:rsidTr="63EEDB21" w14:paraId="0D59F501" w14:textId="77777777">
        <w:trPr>
          <w:trHeight w:val="405"/>
        </w:trPr>
        <w:tc>
          <w:tcPr>
            <w:tcW w:w="117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44055715" w14:textId="602DFE1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 xml:space="preserve">Term </w:t>
            </w:r>
          </w:p>
        </w:tc>
        <w:tc>
          <w:tcPr>
            <w:tcW w:w="391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2A9F2DA9" w14:textId="388E7023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36"/>
                <w:szCs w:val="36"/>
              </w:rPr>
            </w:pPr>
            <w:r w:rsidRPr="1C9A36F4">
              <w:rPr>
                <w:rFonts w:ascii="Calibri" w:hAnsi="Calibri" w:eastAsia="Calibri" w:cs="Calibri"/>
                <w:b/>
                <w:bCs/>
                <w:color w:val="FF0000"/>
                <w:sz w:val="36"/>
                <w:szCs w:val="36"/>
                <w:lang w:val="en-GB"/>
              </w:rPr>
              <w:t>INTENT</w:t>
            </w:r>
          </w:p>
        </w:tc>
        <w:tc>
          <w:tcPr>
            <w:tcW w:w="51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0BC4CD46" w14:textId="1A85997E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36"/>
                <w:szCs w:val="36"/>
              </w:rPr>
            </w:pPr>
            <w:r w:rsidRPr="1C9A36F4">
              <w:rPr>
                <w:rFonts w:ascii="Calibri" w:hAnsi="Calibri" w:eastAsia="Calibri" w:cs="Calibri"/>
                <w:b/>
                <w:bCs/>
                <w:color w:val="FF0000"/>
                <w:sz w:val="36"/>
                <w:szCs w:val="36"/>
                <w:lang w:val="en-GB"/>
              </w:rPr>
              <w:t>IMPLEMENTATION</w:t>
            </w:r>
          </w:p>
        </w:tc>
        <w:tc>
          <w:tcPr>
            <w:tcW w:w="405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382ADB89" w14:textId="0EBB2D14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36"/>
                <w:szCs w:val="36"/>
              </w:rPr>
            </w:pPr>
            <w:r w:rsidRPr="1C9A36F4">
              <w:rPr>
                <w:rFonts w:ascii="Calibri" w:hAnsi="Calibri" w:eastAsia="Calibri" w:cs="Calibri"/>
                <w:b/>
                <w:bCs/>
                <w:color w:val="FF0000"/>
                <w:sz w:val="36"/>
                <w:szCs w:val="36"/>
                <w:lang w:val="en-GB"/>
              </w:rPr>
              <w:t xml:space="preserve">IMPACT </w:t>
            </w:r>
          </w:p>
        </w:tc>
      </w:tr>
      <w:tr w:rsidR="1C9A36F4" w:rsidTr="63EEDB21" w14:paraId="6FFF376A" w14:textId="77777777">
        <w:trPr>
          <w:trHeight w:val="135"/>
        </w:trPr>
        <w:tc>
          <w:tcPr>
            <w:tcW w:w="1170" w:type="dxa"/>
            <w:vMerge/>
            <w:vAlign w:val="center"/>
          </w:tcPr>
          <w:p w:rsidR="00947143" w:rsidRDefault="00947143" w14:paraId="3348210C" w14:textId="77777777"/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0B7AC1B7" w14:textId="047F6A03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8"/>
                <w:szCs w:val="28"/>
                <w:lang w:val="en-GB"/>
              </w:rPr>
              <w:t>Substantive Knowledge</w:t>
            </w:r>
          </w:p>
          <w:p w:rsidR="1C9A36F4" w:rsidP="1C9A36F4" w:rsidRDefault="1C9A36F4" w14:paraId="4E8CA3A4" w14:textId="4F2E9B3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This is the specific, factual content for the topic, which should be connected into a careful sequence of learning.</w:t>
            </w:r>
          </w:p>
        </w:tc>
        <w:tc>
          <w:tcPr>
            <w:tcW w:w="5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16E34555" w14:textId="07FB8F61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8"/>
                <w:szCs w:val="28"/>
                <w:lang w:val="en-GB"/>
              </w:rPr>
              <w:t>Disciplinary Knowledge (Skills)</w:t>
            </w:r>
          </w:p>
          <w:p w:rsidR="1C9A36F4" w:rsidP="1C9A36F4" w:rsidRDefault="1C9A36F4" w14:paraId="204DE7F9" w14:textId="6F507D6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This is the action taken within a particular topic in order to gain substantive knowledge.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22116B25" w14:textId="3FC91BAD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8"/>
                <w:szCs w:val="28"/>
                <w:lang w:val="en-GB"/>
              </w:rPr>
              <w:t>Assessment opportunities</w:t>
            </w:r>
          </w:p>
          <w:p w:rsidR="1C9A36F4" w:rsidP="1C9A36F4" w:rsidRDefault="1C9A36F4" w14:paraId="66ED0F27" w14:textId="5C16B5C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What assessments will be used to measure student progress?</w:t>
            </w:r>
          </w:p>
          <w:p w:rsidR="1C9A36F4" w:rsidP="1C9A36F4" w:rsidRDefault="1C9A36F4" w14:paraId="0154DB1D" w14:textId="50E7A49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Evidence of how well students have learned the intended content.</w:t>
            </w:r>
          </w:p>
        </w:tc>
      </w:tr>
      <w:tr w:rsidR="1C9A36F4" w:rsidTr="63EEDB21" w14:paraId="61DFC507" w14:textId="77777777">
        <w:trPr>
          <w:trHeight w:val="525"/>
        </w:trPr>
        <w:tc>
          <w:tcPr>
            <w:tcW w:w="117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2CC"/>
            <w:tcMar>
              <w:left w:w="90" w:type="dxa"/>
              <w:right w:w="90" w:type="dxa"/>
            </w:tcMar>
          </w:tcPr>
          <w:p w:rsidR="1C9A36F4" w:rsidP="1C9A36F4" w:rsidRDefault="1C9A36F4" w14:paraId="1B8BE852" w14:textId="4046EFC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Autumn Term</w:t>
            </w:r>
          </w:p>
          <w:p w:rsidR="1C9A36F4" w:rsidP="1C9A36F4" w:rsidRDefault="1C9A36F4" w14:paraId="4102278D" w14:textId="1C77CBE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1A</w:t>
            </w:r>
          </w:p>
          <w:p w:rsidR="1C9A36F4" w:rsidP="1C9A36F4" w:rsidRDefault="1C9A36F4" w14:paraId="1659ED4A" w14:textId="6BC0559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6653F4B3" w14:textId="476ECB9B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3EEDB21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2D1C9D5B" w:rsidP="63EEDB21" w:rsidRDefault="2D1C9D5B" w14:paraId="7D8BB503" w14:textId="1C96F460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  <w:r w:rsidRPr="63EEDB21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Theories of religion links with prior learning as students have applied theories to other topics. Following this, students develop an understanding of </w:t>
            </w:r>
            <w:r w:rsidR="006730EE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the differences and similarities between religion, science and ideology</w:t>
            </w:r>
            <w:r w:rsidR="009D2D9D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. Students will also consider how religion has contributed to society changing</w:t>
            </w:r>
            <w:r w:rsidR="00C7424F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 which links to different theoretical perspectives. </w:t>
            </w:r>
          </w:p>
          <w:p w:rsidR="1C9A36F4" w:rsidP="1C9A36F4" w:rsidRDefault="1C9A36F4" w14:paraId="10EF6D8C" w14:textId="5C7E0C67">
            <w:pPr>
              <w:spacing w:line="259" w:lineRule="auto"/>
              <w:rPr>
                <w:rFonts w:ascii="Aptos" w:hAnsi="Aptos" w:eastAsia="Aptos" w:cs="Aptos"/>
              </w:rPr>
            </w:pPr>
          </w:p>
          <w:p w:rsidR="1C9A36F4" w:rsidP="63EEDB21" w:rsidRDefault="1C9A36F4" w14:paraId="6A8930D8" w14:textId="5592FCFC">
            <w:pPr>
              <w:pStyle w:val="Heading1"/>
              <w:shd w:val="clear" w:color="auto" w:fill="FFFFFF" w:themeFill="background1"/>
              <w:spacing w:before="0" w:after="120" w:line="279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63EEDB21">
              <w:rPr>
                <w:rFonts w:ascii="Open Sans" w:hAnsi="Open Sans" w:eastAsia="Open Sans" w:cs="Open Sans"/>
                <w:color w:val="371376"/>
                <w:sz w:val="20"/>
                <w:szCs w:val="20"/>
                <w:lang w:val="en-GB"/>
              </w:rPr>
              <w:t>4.</w:t>
            </w:r>
            <w:r w:rsidRPr="63EEDB21" w:rsidR="6D869D61">
              <w:rPr>
                <w:rFonts w:ascii="Open Sans" w:hAnsi="Open Sans" w:eastAsia="Open Sans" w:cs="Open Sans"/>
                <w:color w:val="371376"/>
                <w:sz w:val="20"/>
                <w:szCs w:val="20"/>
                <w:lang w:val="en-GB"/>
              </w:rPr>
              <w:t>2.5</w:t>
            </w:r>
          </w:p>
          <w:p w:rsidR="6D869D61" w:rsidP="63EEDB21" w:rsidRDefault="6D869D61" w14:paraId="511F33DC" w14:textId="3F3F1C59">
            <w:pPr>
              <w:pStyle w:val="Heading1"/>
              <w:shd w:val="clear" w:color="auto" w:fill="FFFFFF" w:themeFill="background1"/>
              <w:spacing w:before="0" w:after="120" w:line="279" w:lineRule="auto"/>
              <w:rPr>
                <w:rFonts w:ascii="Aptos" w:hAnsi="Aptos" w:eastAsia="Aptos" w:cs="Aptos"/>
                <w:sz w:val="20"/>
                <w:szCs w:val="20"/>
              </w:rPr>
            </w:pPr>
            <w:r w:rsidRPr="63EEDB21">
              <w:rPr>
                <w:rFonts w:ascii="Aptos" w:hAnsi="Aptos" w:eastAsia="Aptos" w:cs="Aptos"/>
                <w:sz w:val="20"/>
                <w:szCs w:val="20"/>
              </w:rPr>
              <w:t>Beliefs in society</w:t>
            </w:r>
          </w:p>
          <w:p w:rsidR="70C756A1" w:rsidP="63EEDB21" w:rsidRDefault="70C756A1" w14:paraId="246C23D2" w14:textId="47A5123F">
            <w:pPr>
              <w:keepNext/>
              <w:keepLines/>
              <w:rPr>
                <w:sz w:val="20"/>
                <w:szCs w:val="20"/>
              </w:rPr>
            </w:pPr>
            <w:r w:rsidRPr="63EEDB21">
              <w:rPr>
                <w:sz w:val="20"/>
                <w:szCs w:val="20"/>
              </w:rPr>
              <w:t>Theories of religion</w:t>
            </w:r>
            <w:r w:rsidRPr="63EEDB21" w:rsidR="470D1889">
              <w:rPr>
                <w:sz w:val="20"/>
                <w:szCs w:val="20"/>
              </w:rPr>
              <w:t>- Topic 1</w:t>
            </w:r>
          </w:p>
          <w:p w:rsidR="70C756A1" w:rsidP="63EEDB21" w:rsidRDefault="70C756A1" w14:paraId="455AE299" w14:textId="72E2F9B8">
            <w:pPr>
              <w:keepNext/>
              <w:keepLines/>
              <w:rPr>
                <w:sz w:val="20"/>
                <w:szCs w:val="20"/>
              </w:rPr>
            </w:pPr>
            <w:r w:rsidRPr="63EEDB21">
              <w:rPr>
                <w:sz w:val="20"/>
                <w:szCs w:val="20"/>
              </w:rPr>
              <w:t>Ideology, science and religion</w:t>
            </w:r>
            <w:r w:rsidRPr="63EEDB21" w:rsidR="41AF1C67">
              <w:rPr>
                <w:sz w:val="20"/>
                <w:szCs w:val="20"/>
              </w:rPr>
              <w:t>- Topic</w:t>
            </w:r>
            <w:r w:rsidRPr="63EEDB21" w:rsidR="39D0134F">
              <w:rPr>
                <w:sz w:val="20"/>
                <w:szCs w:val="20"/>
              </w:rPr>
              <w:t xml:space="preserve"> 7</w:t>
            </w:r>
          </w:p>
          <w:p w:rsidR="6976AA0B" w:rsidP="63EEDB21" w:rsidRDefault="6976AA0B" w14:paraId="4321CDE9" w14:textId="6BAB69F6">
            <w:pPr>
              <w:keepNext/>
              <w:keepLines/>
              <w:rPr>
                <w:sz w:val="20"/>
                <w:szCs w:val="20"/>
              </w:rPr>
            </w:pPr>
            <w:r w:rsidRPr="63EEDB21">
              <w:rPr>
                <w:sz w:val="20"/>
                <w:szCs w:val="20"/>
              </w:rPr>
              <w:t xml:space="preserve">Religion and social change- Topic </w:t>
            </w:r>
            <w:r w:rsidRPr="63EEDB21" w:rsidR="484090E3">
              <w:rPr>
                <w:sz w:val="20"/>
                <w:szCs w:val="20"/>
              </w:rPr>
              <w:t>2</w:t>
            </w:r>
          </w:p>
          <w:p w:rsidR="63EEDB21" w:rsidP="63EEDB21" w:rsidRDefault="63EEDB21" w14:paraId="13D89D02" w14:textId="51B8F1D2">
            <w:pPr>
              <w:keepNext/>
              <w:keepLines/>
            </w:pPr>
          </w:p>
          <w:p w:rsidR="63EEDB21" w:rsidP="63EEDB21" w:rsidRDefault="63EEDB21" w14:paraId="18897C3C" w14:textId="040CC6E4">
            <w:pPr>
              <w:keepNext/>
              <w:keepLines/>
            </w:pPr>
          </w:p>
          <w:p w:rsidR="1C9A36F4" w:rsidP="1C9A36F4" w:rsidRDefault="1C9A36F4" w14:paraId="6B7AB3F5" w14:textId="44937E8E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5DE37630" w14:textId="3C6E14E1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Key concepts:</w:t>
            </w:r>
          </w:p>
          <w:p w:rsidR="1C9A36F4" w:rsidP="1C9A36F4" w:rsidRDefault="1C9A36F4" w14:paraId="7969E6A7" w14:textId="00A06A4C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Pr="0068153A" w:rsidR="0068153A" w:rsidP="0068153A" w:rsidRDefault="0068153A" w14:paraId="1F3F19EF" w14:textId="5654509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What is religion?</w:t>
            </w:r>
          </w:p>
          <w:p w:rsidR="1C9A36F4" w:rsidP="0068715C" w:rsidRDefault="001E43B8" w14:paraId="7D36C19E" w14:textId="53C68D5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Functionalist perspective on religion</w:t>
            </w:r>
          </w:p>
          <w:p w:rsidR="001E43B8" w:rsidP="0068715C" w:rsidRDefault="001E43B8" w14:paraId="73E056F4" w14:textId="5B056AC3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Marxist perspective on religion</w:t>
            </w:r>
          </w:p>
          <w:p w:rsidR="001E43B8" w:rsidP="0068715C" w:rsidRDefault="001E43B8" w14:paraId="44196ED5" w14:textId="5F2D7A4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Feminist perspective on religion</w:t>
            </w:r>
          </w:p>
          <w:p w:rsidR="00C7424F" w:rsidP="0068715C" w:rsidRDefault="00C7424F" w14:paraId="4F0D9E4F" w14:textId="35DC84A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Is religion a conservative force?</w:t>
            </w:r>
          </w:p>
          <w:p w:rsidR="00C7424F" w:rsidP="0068715C" w:rsidRDefault="00C7424F" w14:paraId="2F99D8C6" w14:textId="21979313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Is religion a force for change?</w:t>
            </w:r>
          </w:p>
          <w:p w:rsidR="1C9A36F4" w:rsidP="1C9A36F4" w:rsidRDefault="1C9A36F4" w14:paraId="3101E80F" w14:textId="00BA6C6B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1C9A36F4" w:rsidP="1C9A36F4" w:rsidRDefault="1C9A36F4" w14:paraId="3DD30462" w14:textId="7DB8B1FF">
            <w:pPr>
              <w:spacing w:line="259" w:lineRule="auto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C9A36F4">
              <w:rPr>
                <w:rFonts w:ascii="Calibri Light" w:hAnsi="Calibri Light" w:eastAsia="Calibri Light" w:cs="Calibri Light"/>
                <w:sz w:val="18"/>
                <w:szCs w:val="18"/>
                <w:lang w:val="en-GB"/>
              </w:rPr>
              <w:t>Skills:</w:t>
            </w:r>
          </w:p>
          <w:p w:rsidR="1C9A36F4" w:rsidP="0068715C" w:rsidRDefault="1C9A36F4" w14:paraId="7925C6B4" w14:textId="65B35611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1C9A36F4" w:rsidP="0068715C" w:rsidRDefault="1C9A36F4" w14:paraId="3A5F85AA" w14:textId="6D5AB93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Reading – the skill of reading with interrogation to prioritise information. </w:t>
            </w:r>
          </w:p>
          <w:p w:rsidR="1C9A36F4" w:rsidP="0068715C" w:rsidRDefault="1C9A36F4" w14:paraId="6DD3AD97" w14:textId="188D2DD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color w:val="2B2438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Application – </w:t>
            </w:r>
            <w:r w:rsidRPr="1C9A36F4">
              <w:rPr>
                <w:rFonts w:ascii="Calibri Light" w:hAnsi="Calibri Light" w:eastAsia="Calibri Light" w:cs="Calibri Light"/>
                <w:color w:val="2B2438"/>
                <w:sz w:val="20"/>
                <w:szCs w:val="20"/>
                <w:lang w:val="en-GB"/>
              </w:rPr>
              <w:t>Apply sociological theories, concepts, evidence and research methods to a range of issues</w:t>
            </w:r>
          </w:p>
          <w:p w:rsidR="1C9A36F4" w:rsidP="0068715C" w:rsidRDefault="1C9A36F4" w14:paraId="0799DAB0" w14:textId="3720C5A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1C9A36F4" w:rsidP="0068715C" w:rsidRDefault="1C9A36F4" w14:paraId="603E6124" w14:textId="48387844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90" w:type="dxa"/>
              <w:right w:w="90" w:type="dxa"/>
            </w:tcMar>
          </w:tcPr>
          <w:p w:rsidRPr="00F50CA1" w:rsidR="00B923DF" w:rsidP="00B923DF" w:rsidRDefault="00B923DF" w14:paraId="492E0986" w14:textId="0116FDAE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Predicted grade assessments, based on content learnt in Year 12. </w:t>
            </w:r>
            <w:r w:rsidRPr="1C9A36F4" w:rsid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40 mark timed assessment (60 minutes). 1 x 10 outline question on Sociology as a Science OR Values and objectivity in Sociology, 1 x 20 item question on Methods in Context and 1 x 20 mark item question on Theories </w:t>
            </w:r>
          </w:p>
          <w:p w:rsidR="1C9A36F4" w:rsidP="0068715C" w:rsidRDefault="1C9A36F4" w14:paraId="1A1F573F" w14:textId="6B5C8F9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0DC5331" w:rsidP="00F50CA1" w:rsidRDefault="00DC5331" w14:paraId="79CE38E6" w14:textId="77777777">
            <w:pPr>
              <w:pStyle w:val="ListParagraph"/>
              <w:ind w:left="36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1C9A36F4" w:rsidP="1C9A36F4" w:rsidRDefault="1C9A36F4" w14:paraId="4F9550E9" w14:textId="2E56706F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1C9A36F4" w:rsidTr="63EEDB21" w14:paraId="6DAF54C7" w14:textId="77777777">
        <w:trPr>
          <w:trHeight w:val="525"/>
        </w:trPr>
        <w:tc>
          <w:tcPr>
            <w:tcW w:w="117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2CC"/>
            <w:tcMar>
              <w:left w:w="90" w:type="dxa"/>
              <w:right w:w="90" w:type="dxa"/>
            </w:tcMar>
          </w:tcPr>
          <w:p w:rsidR="1C9A36F4" w:rsidP="1C9A36F4" w:rsidRDefault="1C9A36F4" w14:paraId="3B3F738C" w14:textId="1650DE9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Autumn Term</w:t>
            </w:r>
          </w:p>
          <w:p w:rsidR="1C9A36F4" w:rsidP="1C9A36F4" w:rsidRDefault="1C9A36F4" w14:paraId="01CDA28B" w14:textId="1C72510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1B</w:t>
            </w:r>
          </w:p>
          <w:p w:rsidR="1C9A36F4" w:rsidP="1C9A36F4" w:rsidRDefault="1C9A36F4" w14:paraId="3A3A90E9" w14:textId="0E99D96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502C4C" w:rsidP="00502C4C" w:rsidRDefault="1C9A36F4" w14:paraId="350B396B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3EEDB21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00072B81" w:rsidP="00072B81" w:rsidRDefault="20C27621" w14:paraId="649F338B" w14:textId="6D70CFB2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  <w:r w:rsidRPr="63EEDB21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Students consider the extent to which secularisation has </w:t>
            </w:r>
            <w:r w:rsidRPr="63EEDB21" w:rsidR="7D5979BC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occurred</w:t>
            </w:r>
            <w:r w:rsidRPr="63EEDB21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 by considering new forms of religion and spirituality.</w:t>
            </w:r>
            <w:r w:rsidRPr="63EEDB21" w:rsidR="326BF09F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 </w:t>
            </w:r>
          </w:p>
          <w:p w:rsidRPr="00072B81" w:rsidR="1C9A36F4" w:rsidP="00072B81" w:rsidRDefault="326BF09F" w14:paraId="0E5DDBC8" w14:textId="0581EE4A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3EEDB21">
              <w:rPr>
                <w:rFonts w:ascii="Open Sans" w:hAnsi="Open Sans" w:eastAsia="Open Sans" w:cs="Open Sans"/>
                <w:color w:val="371376"/>
                <w:sz w:val="20"/>
                <w:szCs w:val="20"/>
                <w:lang w:val="en-GB"/>
              </w:rPr>
              <w:t>4.2.5</w:t>
            </w:r>
          </w:p>
          <w:p w:rsidR="1C9A36F4" w:rsidP="63EEDB21" w:rsidRDefault="326BF09F" w14:paraId="6B328CCA" w14:textId="3F3F1C59">
            <w:pPr>
              <w:pStyle w:val="Heading1"/>
              <w:shd w:val="clear" w:color="auto" w:fill="FFFFFF" w:themeFill="background1"/>
              <w:spacing w:before="0" w:after="120" w:line="279" w:lineRule="auto"/>
              <w:rPr>
                <w:rFonts w:ascii="Aptos" w:hAnsi="Aptos" w:eastAsia="Aptos" w:cs="Aptos"/>
                <w:sz w:val="20"/>
                <w:szCs w:val="20"/>
              </w:rPr>
            </w:pPr>
            <w:r w:rsidRPr="63EEDB21">
              <w:rPr>
                <w:rFonts w:ascii="Aptos" w:hAnsi="Aptos" w:eastAsia="Aptos" w:cs="Aptos"/>
                <w:sz w:val="20"/>
                <w:szCs w:val="20"/>
              </w:rPr>
              <w:t>Beliefs in society</w:t>
            </w:r>
          </w:p>
          <w:p w:rsidR="1C9A36F4" w:rsidP="63EEDB21" w:rsidRDefault="326BF09F" w14:paraId="11338D1C" w14:textId="65E12103">
            <w:pPr>
              <w:keepNext/>
              <w:keepLines/>
              <w:rPr>
                <w:sz w:val="20"/>
                <w:szCs w:val="20"/>
              </w:rPr>
            </w:pPr>
            <w:r w:rsidRPr="63EEDB21">
              <w:rPr>
                <w:sz w:val="20"/>
                <w:szCs w:val="20"/>
              </w:rPr>
              <w:t>Secularisation- Topic 3</w:t>
            </w:r>
          </w:p>
          <w:p w:rsidR="1C9A36F4" w:rsidP="63EEDB21" w:rsidRDefault="326BF09F" w14:paraId="3D7E5F03" w14:textId="61357AB6">
            <w:pPr>
              <w:keepNext/>
              <w:keepLines/>
              <w:rPr>
                <w:sz w:val="20"/>
                <w:szCs w:val="20"/>
              </w:rPr>
            </w:pPr>
            <w:r w:rsidRPr="63EEDB21">
              <w:rPr>
                <w:sz w:val="20"/>
                <w:szCs w:val="20"/>
              </w:rPr>
              <w:t xml:space="preserve">Religion, </w:t>
            </w:r>
            <w:r w:rsidRPr="63EEDB21" w:rsidR="00686031">
              <w:rPr>
                <w:sz w:val="20"/>
                <w:szCs w:val="20"/>
              </w:rPr>
              <w:t>renewal,</w:t>
            </w:r>
            <w:r w:rsidRPr="63EEDB21">
              <w:rPr>
                <w:sz w:val="20"/>
                <w:szCs w:val="20"/>
              </w:rPr>
              <w:t xml:space="preserve"> and choice- Topic 4</w:t>
            </w:r>
          </w:p>
          <w:p w:rsidR="1C9A36F4" w:rsidP="1C9A36F4" w:rsidRDefault="1C9A36F4" w14:paraId="317A5E0E" w14:textId="0364B015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9A36F4" w:rsidP="1C9A36F4" w:rsidRDefault="1C9A36F4" w14:paraId="49CFBC24" w14:textId="1A2AAB84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Key concepts:</w:t>
            </w:r>
          </w:p>
          <w:p w:rsidR="1C9A36F4" w:rsidP="0068715C" w:rsidRDefault="00D07B6D" w14:paraId="24406F43" w14:textId="000A45F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Is there a decline in religion or is </w:t>
            </w:r>
            <w:r w:rsidR="00AB660C">
              <w:rPr>
                <w:rFonts w:ascii="Calibri Light" w:hAnsi="Calibri Light" w:eastAsia="Calibri Light" w:cs="Calibri Light"/>
                <w:sz w:val="20"/>
                <w:szCs w:val="20"/>
              </w:rPr>
              <w:t>it that other new forms of religion and spirituality are becoming more popular?</w:t>
            </w:r>
          </w:p>
          <w:p w:rsidR="00AB660C" w:rsidP="0068715C" w:rsidRDefault="00AB660C" w14:paraId="6B1184E3" w14:textId="7766544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Is religion declining in </w:t>
            </w:r>
            <w:r w:rsidR="00390512">
              <w:rPr>
                <w:rFonts w:ascii="Calibri Light" w:hAnsi="Calibri Light" w:eastAsia="Calibri Light" w:cs="Calibri Light"/>
                <w:sz w:val="20"/>
                <w:szCs w:val="20"/>
              </w:rPr>
              <w:t>both America and Europe?</w:t>
            </w:r>
          </w:p>
          <w:p w:rsidR="00390512" w:rsidP="0068715C" w:rsidRDefault="00533BB6" w14:paraId="4E2B6ECE" w14:textId="22F000E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What different types of religious organisation are there?</w:t>
            </w:r>
          </w:p>
          <w:p w:rsidR="00533BB6" w:rsidP="0068715C" w:rsidRDefault="005632CA" w14:paraId="2B057FA7" w14:textId="070865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How do religious beliefs and/or participation differ depending on gender, ethnicity, age</w:t>
            </w:r>
            <w:r w:rsidR="003F78AA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, </w:t>
            </w:r>
            <w:r w:rsidR="00686031">
              <w:rPr>
                <w:rFonts w:ascii="Calibri Light" w:hAnsi="Calibri Light" w:eastAsia="Calibri Light" w:cs="Calibri Light"/>
                <w:sz w:val="20"/>
                <w:szCs w:val="20"/>
              </w:rPr>
              <w:t>class,</w:t>
            </w:r>
            <w:r w:rsidR="003F78AA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and disability?</w:t>
            </w:r>
          </w:p>
          <w:p w:rsidR="1C9A36F4" w:rsidP="1C9A36F4" w:rsidRDefault="1C9A36F4" w14:paraId="15851770" w14:textId="082AF9B2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1C9A36F4" w:rsidP="1C9A36F4" w:rsidRDefault="1C9A36F4" w14:paraId="51AAA777" w14:textId="191E68E9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Skills:</w:t>
            </w:r>
          </w:p>
          <w:p w:rsidR="1C9A36F4" w:rsidP="0068715C" w:rsidRDefault="1C9A36F4" w14:paraId="4C756853" w14:textId="0CE7972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1C9A36F4" w:rsidP="0068715C" w:rsidRDefault="1C9A36F4" w14:paraId="3209B97A" w14:textId="7331A56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color w:val="2B2438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Application – </w:t>
            </w:r>
            <w:r w:rsidRPr="1C9A36F4">
              <w:rPr>
                <w:rFonts w:ascii="Calibri Light" w:hAnsi="Calibri Light" w:eastAsia="Calibri Light" w:cs="Calibri Light"/>
                <w:color w:val="2B2438"/>
                <w:sz w:val="20"/>
                <w:szCs w:val="20"/>
                <w:lang w:val="en-GB"/>
              </w:rPr>
              <w:t xml:space="preserve">Apply sociological theories, concepts, </w:t>
            </w:r>
            <w:r w:rsidRPr="1C9A36F4" w:rsidR="00686031">
              <w:rPr>
                <w:rFonts w:ascii="Calibri Light" w:hAnsi="Calibri Light" w:eastAsia="Calibri Light" w:cs="Calibri Light"/>
                <w:color w:val="2B2438"/>
                <w:sz w:val="20"/>
                <w:szCs w:val="20"/>
                <w:lang w:val="en-GB"/>
              </w:rPr>
              <w:t>evidence,</w:t>
            </w:r>
            <w:r w:rsidRPr="1C9A36F4">
              <w:rPr>
                <w:rFonts w:ascii="Calibri Light" w:hAnsi="Calibri Light" w:eastAsia="Calibri Light" w:cs="Calibri Light"/>
                <w:color w:val="2B2438"/>
                <w:sz w:val="20"/>
                <w:szCs w:val="20"/>
                <w:lang w:val="en-GB"/>
              </w:rPr>
              <w:t xml:space="preserve"> and research methods to a range of issues</w:t>
            </w:r>
          </w:p>
          <w:p w:rsidR="1C9A36F4" w:rsidP="0068715C" w:rsidRDefault="1C9A36F4" w14:paraId="280EDAB2" w14:textId="7A705F3B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1C9A36F4" w:rsidP="0068715C" w:rsidRDefault="1C9A36F4" w14:paraId="21983466" w14:textId="31360B1D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  <w:p w:rsidR="1C9A36F4" w:rsidP="1C9A36F4" w:rsidRDefault="1C9A36F4" w14:paraId="47243AEB" w14:textId="45C05635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90" w:type="dxa"/>
              <w:right w:w="90" w:type="dxa"/>
            </w:tcMar>
          </w:tcPr>
          <w:p w:rsidRPr="00C66480" w:rsidR="00C66480" w:rsidP="00C66480" w:rsidRDefault="00C66480" w14:paraId="2B74165C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Pr="008C250E" w:rsidR="1C9A36F4" w:rsidP="0068715C" w:rsidRDefault="008B7130" w14:paraId="5AC7BBA7" w14:textId="790F376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Writing of model paragraphs</w:t>
            </w:r>
            <w:r w:rsidR="00F72E2C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.</w:t>
            </w:r>
          </w:p>
          <w:p w:rsidRPr="00C66480" w:rsidR="008C250E" w:rsidP="008C250E" w:rsidRDefault="008C250E" w14:paraId="39C8928A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08C250E" w:rsidP="008C250E" w:rsidRDefault="008C250E" w14:paraId="0E7857AF" w14:textId="77777777">
            <w:pPr>
              <w:pStyle w:val="ListParagraph"/>
              <w:spacing w:line="259" w:lineRule="auto"/>
              <w:ind w:left="36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1C9A36F4" w:rsidP="00C66480" w:rsidRDefault="1C9A36F4" w14:paraId="7F39FACC" w14:textId="5F572B10">
            <w:pPr>
              <w:pStyle w:val="ListParagraph"/>
              <w:spacing w:line="259" w:lineRule="auto"/>
              <w:ind w:left="36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00EF2ED4" w:rsidTr="63EEDB21" w14:paraId="2B6FB24E" w14:textId="77777777">
        <w:trPr>
          <w:trHeight w:val="495"/>
        </w:trPr>
        <w:tc>
          <w:tcPr>
            <w:tcW w:w="117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>
              <w:left w:w="90" w:type="dxa"/>
              <w:right w:w="90" w:type="dxa"/>
            </w:tcMar>
          </w:tcPr>
          <w:p w:rsidR="00EF2ED4" w:rsidP="00EF2ED4" w:rsidRDefault="00EF2ED4" w14:paraId="0D1E3F62" w14:textId="08FBB63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Spring Term</w:t>
            </w:r>
          </w:p>
          <w:p w:rsidR="00EF2ED4" w:rsidP="00EF2ED4" w:rsidRDefault="00EF2ED4" w14:paraId="22436326" w14:textId="62AF5FE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2A</w:t>
            </w:r>
          </w:p>
          <w:p w:rsidR="00EF2ED4" w:rsidP="00EF2ED4" w:rsidRDefault="00EF2ED4" w14:paraId="73D2A01B" w14:textId="23D41F0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F2ED4" w:rsidP="00EF2ED4" w:rsidRDefault="00EF2ED4" w14:paraId="6F3CAC2C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3EEDB21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00EF2ED4" w:rsidP="00EF2ED4" w:rsidRDefault="00EF2ED4" w14:paraId="05A5FA6A" w14:textId="570D3011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  <w:r w:rsidRPr="63EEDB21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Students also consider the extent to which different social groups engage with religion, including new forms of religion.</w:t>
            </w:r>
          </w:p>
          <w:p w:rsidRPr="00072B81" w:rsidR="00EF2ED4" w:rsidP="00EF2ED4" w:rsidRDefault="00EF2ED4" w14:paraId="4B8473AC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3EEDB21">
              <w:rPr>
                <w:rFonts w:ascii="Open Sans" w:hAnsi="Open Sans" w:eastAsia="Open Sans" w:cs="Open Sans"/>
                <w:color w:val="371376"/>
                <w:sz w:val="20"/>
                <w:szCs w:val="20"/>
                <w:lang w:val="en-GB"/>
              </w:rPr>
              <w:t>4.2.5</w:t>
            </w:r>
          </w:p>
          <w:p w:rsidR="00EF2ED4" w:rsidP="00EF2ED4" w:rsidRDefault="00EF2ED4" w14:paraId="33566C0C" w14:textId="77777777">
            <w:pPr>
              <w:pStyle w:val="Heading1"/>
              <w:shd w:val="clear" w:color="auto" w:fill="FFFFFF" w:themeFill="background1"/>
              <w:spacing w:before="0" w:after="120" w:line="279" w:lineRule="auto"/>
              <w:rPr>
                <w:rFonts w:ascii="Aptos" w:hAnsi="Aptos" w:eastAsia="Aptos" w:cs="Aptos"/>
                <w:sz w:val="20"/>
                <w:szCs w:val="20"/>
              </w:rPr>
            </w:pPr>
            <w:r w:rsidRPr="63EEDB21">
              <w:rPr>
                <w:rFonts w:ascii="Aptos" w:hAnsi="Aptos" w:eastAsia="Aptos" w:cs="Aptos"/>
                <w:sz w:val="20"/>
                <w:szCs w:val="20"/>
              </w:rPr>
              <w:t>Beliefs in society</w:t>
            </w:r>
          </w:p>
          <w:p w:rsidR="00EF2ED4" w:rsidP="00EF2ED4" w:rsidRDefault="00EF2ED4" w14:paraId="34C6D4FF" w14:textId="77777777">
            <w:pPr>
              <w:keepNext/>
              <w:keepLines/>
              <w:rPr>
                <w:sz w:val="20"/>
                <w:szCs w:val="20"/>
              </w:rPr>
            </w:pPr>
            <w:r w:rsidRPr="63EEDB21">
              <w:rPr>
                <w:sz w:val="20"/>
                <w:szCs w:val="20"/>
              </w:rPr>
              <w:t>Organisation, movements, and members- Topic 6</w:t>
            </w:r>
          </w:p>
          <w:p w:rsidR="00EF2ED4" w:rsidP="00EF2ED4" w:rsidRDefault="00EF2ED4" w14:paraId="3DD1BEE7" w14:textId="7D26E64E">
            <w:pPr>
              <w:pStyle w:val="ListParagraph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F2ED4" w:rsidP="00EF2ED4" w:rsidRDefault="00EF2ED4" w14:paraId="6A624CC8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Key concepts:</w:t>
            </w:r>
          </w:p>
          <w:p w:rsidR="00EF2ED4" w:rsidP="00EF2ED4" w:rsidRDefault="00EF2ED4" w14:paraId="58288E44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Is there a decline in religion or is it that other new forms of religion and spirituality are becoming more popular?</w:t>
            </w:r>
          </w:p>
          <w:p w:rsidR="00EF2ED4" w:rsidP="00EF2ED4" w:rsidRDefault="00EF2ED4" w14:paraId="26E698FA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Is religion declining in both America and Europe?</w:t>
            </w:r>
          </w:p>
          <w:p w:rsidR="00EF2ED4" w:rsidP="00EF2ED4" w:rsidRDefault="00EF2ED4" w14:paraId="7787733A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What different types of religious organisation are there?</w:t>
            </w:r>
          </w:p>
          <w:p w:rsidR="00EF2ED4" w:rsidP="00EF2ED4" w:rsidRDefault="00EF2ED4" w14:paraId="225C720E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How do religious beliefs and/or participation differ depending on gender, ethnicity, age, class, and disability?</w:t>
            </w:r>
          </w:p>
          <w:p w:rsidR="00EF2ED4" w:rsidP="00EF2ED4" w:rsidRDefault="00EF2ED4" w14:paraId="4F9051D6" w14:textId="77777777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00EF2ED4" w:rsidP="00EF2ED4" w:rsidRDefault="00EF2ED4" w14:paraId="6EA054E8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Skills:</w:t>
            </w:r>
          </w:p>
          <w:p w:rsidR="00EF2ED4" w:rsidP="00EF2ED4" w:rsidRDefault="00EF2ED4" w14:paraId="17E64424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00EF2ED4" w:rsidP="00EF2ED4" w:rsidRDefault="00EF2ED4" w14:paraId="77D0D64B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color w:val="2B2438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Application – </w:t>
            </w:r>
            <w:r w:rsidRPr="1C9A36F4">
              <w:rPr>
                <w:rFonts w:ascii="Calibri Light" w:hAnsi="Calibri Light" w:eastAsia="Calibri Light" w:cs="Calibri Light"/>
                <w:color w:val="2B2438"/>
                <w:sz w:val="20"/>
                <w:szCs w:val="20"/>
                <w:lang w:val="en-GB"/>
              </w:rPr>
              <w:t>Apply sociological theories, concepts, evidence, and research methods to a range of issues</w:t>
            </w:r>
          </w:p>
          <w:p w:rsidR="00EF2ED4" w:rsidP="00EF2ED4" w:rsidRDefault="00EF2ED4" w14:paraId="21B9E473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00EF2ED4" w:rsidP="00EF2ED4" w:rsidRDefault="00EF2ED4" w14:paraId="737DC426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  <w:p w:rsidR="00EF2ED4" w:rsidP="00EF2ED4" w:rsidRDefault="00EF2ED4" w14:paraId="31E41816" w14:textId="6FCEBE52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90" w:type="dxa"/>
              <w:right w:w="90" w:type="dxa"/>
            </w:tcMar>
          </w:tcPr>
          <w:p w:rsidR="00EF2ED4" w:rsidP="00EF2ED4" w:rsidRDefault="00EF2ED4" w14:paraId="6EF96A92" w14:textId="4F8D7CB1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Students will undertake their Yr13 mocks during this term which will </w:t>
            </w:r>
            <w:r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include a full Paper 2 which incorporated family and beliefs (topics 1-4).</w:t>
            </w:r>
          </w:p>
          <w:p w:rsidR="00EF2ED4" w:rsidP="00EF2ED4" w:rsidRDefault="00EF2ED4" w14:paraId="0A342C01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0EF2ED4" w:rsidP="00EF2ED4" w:rsidRDefault="00EF2ED4" w14:paraId="0E9414C1" w14:textId="34EA4FE2">
            <w:pPr>
              <w:pStyle w:val="ListParagraph"/>
              <w:spacing w:line="259" w:lineRule="auto"/>
              <w:ind w:left="36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00EF2ED4" w14:paraId="675B2F43" w14:textId="77777777">
        <w:trPr>
          <w:trHeight w:val="1159"/>
        </w:trPr>
        <w:tc>
          <w:tcPr>
            <w:tcW w:w="117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>
              <w:left w:w="90" w:type="dxa"/>
              <w:right w:w="90" w:type="dxa"/>
            </w:tcMar>
          </w:tcPr>
          <w:p w:rsidR="00EF2ED4" w:rsidP="00EF2ED4" w:rsidRDefault="00EF2ED4" w14:paraId="218E5BE6" w14:textId="5316294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Spring Term</w:t>
            </w:r>
          </w:p>
          <w:p w:rsidR="00EF2ED4" w:rsidP="00EF2ED4" w:rsidRDefault="00EF2ED4" w14:paraId="5EDF3E53" w14:textId="3745951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2B</w:t>
            </w:r>
          </w:p>
          <w:p w:rsidR="00EF2ED4" w:rsidP="00EF2ED4" w:rsidRDefault="00EF2ED4" w14:paraId="41FB5D55" w14:textId="05A77AB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F72E2C" w:rsidP="00F72E2C" w:rsidRDefault="00EF2ED4" w14:paraId="41AF540D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Pr="00F72E2C" w:rsidR="00EF2ED4" w:rsidP="00F72E2C" w:rsidRDefault="00EF2ED4" w14:paraId="5E4ED7FF" w14:textId="324FFD25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3EEDB21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Students consider </w:t>
            </w:r>
            <w:r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religion in a global context, considering causes of religious fundamentalism and how religion and development are related. </w:t>
            </w:r>
          </w:p>
          <w:p w:rsidR="00EF2ED4" w:rsidP="00EF2ED4" w:rsidRDefault="00EF2ED4" w14:paraId="11C12F9A" w14:textId="77777777">
            <w:pPr>
              <w:keepNext/>
              <w:keepLines/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</w:p>
          <w:p w:rsidR="00EF2ED4" w:rsidP="00EF2ED4" w:rsidRDefault="00EF2ED4" w14:paraId="3B4BD1E1" w14:textId="77777777">
            <w:pPr>
              <w:keepNext/>
              <w:keepLines/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Religion in a global context- Topic 5</w:t>
            </w:r>
          </w:p>
          <w:p w:rsidRPr="00E001F4" w:rsidR="00EF2ED4" w:rsidP="00EF2ED4" w:rsidRDefault="00EF2ED4" w14:paraId="02AF1CC7" w14:textId="1FD56AFF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F2ED4" w:rsidP="00EF2ED4" w:rsidRDefault="00EF2ED4" w14:paraId="1B79EB2F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Key concepts:</w:t>
            </w:r>
          </w:p>
          <w:p w:rsidR="00EF2ED4" w:rsidP="00EF2ED4" w:rsidRDefault="00EF2ED4" w14:paraId="2F402738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00EF2ED4" w:rsidP="00EF2ED4" w:rsidRDefault="00EF2ED4" w14:paraId="4B2D4B36" w14:textId="7777777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What is religious fundamentalism?</w:t>
            </w:r>
          </w:p>
          <w:p w:rsidR="00EF2ED4" w:rsidP="00EF2ED4" w:rsidRDefault="00EF2ED4" w14:paraId="23AB357A" w14:textId="7777777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What causes religious fundamentalism?</w:t>
            </w:r>
          </w:p>
          <w:p w:rsidRPr="003F78AA" w:rsidR="00EF2ED4" w:rsidP="00EF2ED4" w:rsidRDefault="00EF2ED4" w14:paraId="7A2F6182" w14:textId="7777777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How has religion contributed to development in parts of the world outside Europe?</w:t>
            </w:r>
          </w:p>
          <w:p w:rsidR="00EF2ED4" w:rsidP="00EF2ED4" w:rsidRDefault="00EF2ED4" w14:paraId="06BCB06A" w14:textId="77777777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Skills:</w:t>
            </w:r>
          </w:p>
          <w:p w:rsidR="00EF2ED4" w:rsidP="00EF2ED4" w:rsidRDefault="00EF2ED4" w14:paraId="0FC89379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="00EF2ED4" w:rsidP="00EF2ED4" w:rsidRDefault="00EF2ED4" w14:paraId="1CCE4EF1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color w:val="2B2438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 xml:space="preserve">Application – </w:t>
            </w:r>
            <w:r w:rsidRPr="1C9A36F4">
              <w:rPr>
                <w:rFonts w:ascii="Calibri Light" w:hAnsi="Calibri Light" w:eastAsia="Calibri Light" w:cs="Calibri Light"/>
                <w:color w:val="2B2438"/>
                <w:sz w:val="20"/>
                <w:szCs w:val="20"/>
                <w:lang w:val="en-GB"/>
              </w:rPr>
              <w:t>Apply sociological theories, concepts, evidence, and research methods to a range of issues</w:t>
            </w:r>
          </w:p>
          <w:p w:rsidR="00EF2ED4" w:rsidP="00EF2ED4" w:rsidRDefault="00EF2ED4" w14:paraId="31B7400E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Analysis – the skill of weighing up evidence to form a substantiated judgement.</w:t>
            </w:r>
          </w:p>
          <w:p w:rsidR="00EF2ED4" w:rsidP="00EF2ED4" w:rsidRDefault="00EF2ED4" w14:paraId="5E211E05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Evaluation – Using multiple theories to critique other viewpoints and come to a reasoned judgement.</w:t>
            </w:r>
          </w:p>
          <w:p w:rsidRPr="00E001F4" w:rsidR="00EF2ED4" w:rsidP="00EF2ED4" w:rsidRDefault="00EF2ED4" w14:paraId="4AECD10C" w14:textId="067D4A2C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90" w:type="dxa"/>
              <w:right w:w="90" w:type="dxa"/>
            </w:tcMar>
          </w:tcPr>
          <w:p w:rsidRPr="008C250E" w:rsidR="00F72E2C" w:rsidP="00F72E2C" w:rsidRDefault="00F72E2C" w14:paraId="067B3105" w14:textId="446DF0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Writing of model paragraphs.</w:t>
            </w:r>
          </w:p>
          <w:p w:rsidRPr="00C66480" w:rsidR="007C170C" w:rsidP="007C170C" w:rsidRDefault="007C170C" w14:paraId="697C7578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C9A36F4"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Pr="007B4A47" w:rsidR="00EF2ED4" w:rsidP="007C170C" w:rsidRDefault="00EF2ED4" w14:paraId="7C5608D0" w14:textId="42029714">
            <w:pPr>
              <w:pStyle w:val="ListParagraph"/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00EF2ED4" w14:paraId="3C4BE664" w14:textId="77777777">
        <w:trPr>
          <w:trHeight w:val="1286"/>
        </w:trPr>
        <w:tc>
          <w:tcPr>
            <w:tcW w:w="1170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D966"/>
            <w:tcMar>
              <w:left w:w="90" w:type="dxa"/>
              <w:right w:w="90" w:type="dxa"/>
            </w:tcMar>
          </w:tcPr>
          <w:p w:rsidR="00EF2ED4" w:rsidP="00EF2ED4" w:rsidRDefault="00EF2ED4" w14:paraId="25135458" w14:textId="037206B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Summer Term</w:t>
            </w:r>
          </w:p>
          <w:p w:rsidR="00EF2ED4" w:rsidP="00EF2ED4" w:rsidRDefault="00EF2ED4" w14:paraId="01128C56" w14:textId="248D6D6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9A36F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/>
              </w:rPr>
              <w:t>3A</w:t>
            </w:r>
          </w:p>
          <w:p w:rsidR="00EF2ED4" w:rsidP="00EF2ED4" w:rsidRDefault="00EF2ED4" w14:paraId="79D491CB" w14:textId="59CA398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F2ED4" w:rsidP="00EF2ED4" w:rsidRDefault="00EF2ED4" w14:paraId="4E5AA11E" w14:textId="0B50285D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00EF2ED4" w:rsidP="00EF2ED4" w:rsidRDefault="00EF2ED4" w14:paraId="0278D4B7" w14:textId="5A2D003C">
            <w:pPr>
              <w:spacing w:after="120" w:line="279" w:lineRule="auto"/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  <w:r>
              <w:br/>
            </w:r>
          </w:p>
        </w:tc>
        <w:tc>
          <w:tcPr>
            <w:tcW w:w="5175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F2ED4" w:rsidP="00EF2ED4" w:rsidRDefault="00EF2ED4" w14:paraId="5D8CD721" w14:textId="1DF9E403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>
              <w:left w:w="90" w:type="dxa"/>
              <w:right w:w="90" w:type="dxa"/>
            </w:tcMar>
          </w:tcPr>
          <w:p w:rsidR="00EF2ED4" w:rsidP="00EF2ED4" w:rsidRDefault="00EF2ED4" w14:paraId="42576EB7" w14:textId="2094D6FB">
            <w:pPr>
              <w:spacing w:line="259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</w:tbl>
    <w:p w:rsidR="00947143" w:rsidP="1C9A36F4" w:rsidRDefault="00947143" w14:paraId="0C249CF0" w14:textId="5485AFF0">
      <w:pPr>
        <w:tabs>
          <w:tab w:val="left" w:pos="5970"/>
        </w:tabs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947143" w:rsidP="1C9A36F4" w:rsidRDefault="00947143" w14:paraId="2C078E63" w14:textId="522BF53F">
      <w:pPr>
        <w:rPr>
          <w:rFonts w:ascii="Aptos" w:hAnsi="Aptos" w:eastAsia="Aptos" w:cs="Aptos"/>
          <w:color w:val="000000" w:themeColor="text1"/>
        </w:rPr>
      </w:pPr>
    </w:p>
    <w:sectPr w:rsidR="009471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436b994UjXuUS" int2:id="Md9zYnh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588"/>
    <w:multiLevelType w:val="hybridMultilevel"/>
    <w:tmpl w:val="8CBC75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F184F"/>
    <w:multiLevelType w:val="hybridMultilevel"/>
    <w:tmpl w:val="DDFCACE0"/>
    <w:lvl w:ilvl="0" w:tplc="90AC878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A64E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5A2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E8C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505E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466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B07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FE9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8067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B8466B"/>
    <w:multiLevelType w:val="hybridMultilevel"/>
    <w:tmpl w:val="B7642588"/>
    <w:lvl w:ilvl="0" w:tplc="33E684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1EA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23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22F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50F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C47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36B4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A41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242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6EF0F3"/>
    <w:multiLevelType w:val="hybridMultilevel"/>
    <w:tmpl w:val="D39A353E"/>
    <w:lvl w:ilvl="0" w:tplc="1B0639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38F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C02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967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E6B7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4A2C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4A9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A866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7C3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37D45F"/>
    <w:multiLevelType w:val="hybridMultilevel"/>
    <w:tmpl w:val="BE52DCCA"/>
    <w:lvl w:ilvl="0" w:tplc="D18A2F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3E9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A4C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A6A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0407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BA6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DE5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C04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F48C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4361D1"/>
    <w:multiLevelType w:val="hybridMultilevel"/>
    <w:tmpl w:val="5112A350"/>
    <w:lvl w:ilvl="0" w:tplc="B09A9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28A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03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84B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264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A4A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A8C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5054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AE73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162E38"/>
    <w:multiLevelType w:val="hybridMultilevel"/>
    <w:tmpl w:val="C2A48B5A"/>
    <w:lvl w:ilvl="0" w:tplc="A252BD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8AD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5CF4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C4ED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D2F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5AF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040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C06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AA1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3789F8"/>
    <w:multiLevelType w:val="hybridMultilevel"/>
    <w:tmpl w:val="FD2645CE"/>
    <w:lvl w:ilvl="0" w:tplc="51A0DB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4C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04AD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361E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0E67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1E9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EC9F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E48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27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445DB4"/>
    <w:multiLevelType w:val="hybridMultilevel"/>
    <w:tmpl w:val="698EFAB4"/>
    <w:lvl w:ilvl="0" w:tplc="53147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04CA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CB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F62F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3CA7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AAF4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5A95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8E1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106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DB86E0"/>
    <w:multiLevelType w:val="hybridMultilevel"/>
    <w:tmpl w:val="2F66ECEE"/>
    <w:lvl w:ilvl="0" w:tplc="1F0A1C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602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3809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FCCD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0005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E40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D65D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060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769F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20A342"/>
    <w:multiLevelType w:val="hybridMultilevel"/>
    <w:tmpl w:val="89BED46A"/>
    <w:lvl w:ilvl="0" w:tplc="97ECB77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9280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CD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006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A2B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761D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FCF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F03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E8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7BACB8"/>
    <w:multiLevelType w:val="hybridMultilevel"/>
    <w:tmpl w:val="DF543AA6"/>
    <w:lvl w:ilvl="0" w:tplc="733AD7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EE6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18B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6481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8E10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30F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E2C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4C45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A8D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1251591">
    <w:abstractNumId w:val="3"/>
  </w:num>
  <w:num w:numId="2" w16cid:durableId="1577587178">
    <w:abstractNumId w:val="6"/>
  </w:num>
  <w:num w:numId="3" w16cid:durableId="1130175512">
    <w:abstractNumId w:val="9"/>
  </w:num>
  <w:num w:numId="4" w16cid:durableId="1581214202">
    <w:abstractNumId w:val="2"/>
  </w:num>
  <w:num w:numId="5" w16cid:durableId="1294217305">
    <w:abstractNumId w:val="7"/>
  </w:num>
  <w:num w:numId="6" w16cid:durableId="413205822">
    <w:abstractNumId w:val="8"/>
  </w:num>
  <w:num w:numId="7" w16cid:durableId="319768420">
    <w:abstractNumId w:val="4"/>
  </w:num>
  <w:num w:numId="8" w16cid:durableId="522519872">
    <w:abstractNumId w:val="1"/>
  </w:num>
  <w:num w:numId="9" w16cid:durableId="797407832">
    <w:abstractNumId w:val="10"/>
  </w:num>
  <w:num w:numId="10" w16cid:durableId="1434324126">
    <w:abstractNumId w:val="5"/>
  </w:num>
  <w:num w:numId="11" w16cid:durableId="1606229602">
    <w:abstractNumId w:val="11"/>
  </w:num>
  <w:num w:numId="12" w16cid:durableId="34564445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0F1C14"/>
    <w:rsid w:val="00056F4C"/>
    <w:rsid w:val="00072B81"/>
    <w:rsid w:val="00115F59"/>
    <w:rsid w:val="001D1CCD"/>
    <w:rsid w:val="001E43B8"/>
    <w:rsid w:val="002A3531"/>
    <w:rsid w:val="0031163F"/>
    <w:rsid w:val="00390512"/>
    <w:rsid w:val="003F78AA"/>
    <w:rsid w:val="00502C4C"/>
    <w:rsid w:val="00521A22"/>
    <w:rsid w:val="00533BB6"/>
    <w:rsid w:val="005632CA"/>
    <w:rsid w:val="005D0055"/>
    <w:rsid w:val="00616FD1"/>
    <w:rsid w:val="00643EB3"/>
    <w:rsid w:val="0064526E"/>
    <w:rsid w:val="006730EE"/>
    <w:rsid w:val="0068153A"/>
    <w:rsid w:val="00683404"/>
    <w:rsid w:val="00686031"/>
    <w:rsid w:val="0068715C"/>
    <w:rsid w:val="006A42C1"/>
    <w:rsid w:val="00723C97"/>
    <w:rsid w:val="00747A47"/>
    <w:rsid w:val="007B4A47"/>
    <w:rsid w:val="007C170C"/>
    <w:rsid w:val="00842DED"/>
    <w:rsid w:val="00891A5D"/>
    <w:rsid w:val="008B7130"/>
    <w:rsid w:val="008C250E"/>
    <w:rsid w:val="00921578"/>
    <w:rsid w:val="00947143"/>
    <w:rsid w:val="009D2D9D"/>
    <w:rsid w:val="00AB3D35"/>
    <w:rsid w:val="00AB660C"/>
    <w:rsid w:val="00B923DF"/>
    <w:rsid w:val="00BF72AB"/>
    <w:rsid w:val="00C66480"/>
    <w:rsid w:val="00C732CE"/>
    <w:rsid w:val="00C7424F"/>
    <w:rsid w:val="00D07B6D"/>
    <w:rsid w:val="00DC5331"/>
    <w:rsid w:val="00DF6F95"/>
    <w:rsid w:val="00E001F4"/>
    <w:rsid w:val="00E11096"/>
    <w:rsid w:val="00EE1F9A"/>
    <w:rsid w:val="00EF2ED4"/>
    <w:rsid w:val="00EF4E7A"/>
    <w:rsid w:val="00F50CA1"/>
    <w:rsid w:val="00F72E2C"/>
    <w:rsid w:val="0E548B4E"/>
    <w:rsid w:val="0FFAC6BB"/>
    <w:rsid w:val="1981326E"/>
    <w:rsid w:val="1C9A36F4"/>
    <w:rsid w:val="1C9E0DF6"/>
    <w:rsid w:val="1CD16AAA"/>
    <w:rsid w:val="2089A88E"/>
    <w:rsid w:val="20C27621"/>
    <w:rsid w:val="26F50634"/>
    <w:rsid w:val="275DBFC9"/>
    <w:rsid w:val="2AD3930A"/>
    <w:rsid w:val="2D1C9D5B"/>
    <w:rsid w:val="326BF09F"/>
    <w:rsid w:val="364D3BD3"/>
    <w:rsid w:val="38AC6AE5"/>
    <w:rsid w:val="39D0134F"/>
    <w:rsid w:val="3BA5D9CB"/>
    <w:rsid w:val="3DA79108"/>
    <w:rsid w:val="400F1C14"/>
    <w:rsid w:val="41AF1C67"/>
    <w:rsid w:val="4304129E"/>
    <w:rsid w:val="4485A342"/>
    <w:rsid w:val="470D1889"/>
    <w:rsid w:val="47EF308C"/>
    <w:rsid w:val="484090E3"/>
    <w:rsid w:val="4BF92524"/>
    <w:rsid w:val="4E4ED9AF"/>
    <w:rsid w:val="55CF7F76"/>
    <w:rsid w:val="55D3C26B"/>
    <w:rsid w:val="5D9567D6"/>
    <w:rsid w:val="5F166EC9"/>
    <w:rsid w:val="63EEDB21"/>
    <w:rsid w:val="66A2916C"/>
    <w:rsid w:val="68E5D155"/>
    <w:rsid w:val="6976AA0B"/>
    <w:rsid w:val="6B23C32F"/>
    <w:rsid w:val="6D869D61"/>
    <w:rsid w:val="70C756A1"/>
    <w:rsid w:val="774EB691"/>
    <w:rsid w:val="7D5979BC"/>
    <w:rsid w:val="7E4B9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1C14"/>
  <w15:chartTrackingRefBased/>
  <w15:docId w15:val="{84FC92B3-866A-4D83-9808-C256EB32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2B8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64526E"/>
  </w:style>
  <w:style w:type="character" w:styleId="eop" w:customStyle="1">
    <w:name w:val="eop"/>
    <w:basedOn w:val="DefaultParagraphFont"/>
    <w:rsid w:val="0064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466C4-CD29-4EAE-9C37-E2B8318F500B}"/>
</file>

<file path=customXml/itemProps2.xml><?xml version="1.0" encoding="utf-8"?>
<ds:datastoreItem xmlns:ds="http://schemas.openxmlformats.org/officeDocument/2006/customXml" ds:itemID="{3C8306D6-0CF1-434F-8876-BD364378D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917DB-868B-4991-A0E8-D2D0A357DA93}">
  <ds:schemaRefs>
    <ds:schemaRef ds:uri="http://schemas.microsoft.com/office/2006/metadata/properties"/>
    <ds:schemaRef ds:uri="http://schemas.microsoft.com/office/infopath/2007/PartnerControls"/>
    <ds:schemaRef ds:uri="b09bf8d8-6290-4cb4-bdfd-d96893747d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Walter</dc:creator>
  <cp:keywords/>
  <dc:description/>
  <cp:lastModifiedBy>Mr I. Chamberlain</cp:lastModifiedBy>
  <cp:revision>40</cp:revision>
  <dcterms:created xsi:type="dcterms:W3CDTF">2024-06-21T07:20:00Z</dcterms:created>
  <dcterms:modified xsi:type="dcterms:W3CDTF">2024-07-05T13:32:35Z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