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3629"/>
        <w:gridCol w:w="6129"/>
      </w:tblGrid>
      <w:tr w:rsidRPr="008041E8" w:rsidR="00055320" w:rsidTr="00627F4B" w14:paraId="02B67415" w14:textId="77777777">
        <w:trPr>
          <w:trHeight w:val="432"/>
        </w:trPr>
        <w:tc>
          <w:tcPr>
            <w:tcW w:w="1393" w:type="dxa"/>
            <w:vMerge w:val="restart"/>
          </w:tcPr>
          <w:p w:rsidRPr="00DE1254" w:rsidR="00055320" w:rsidP="00055320" w:rsidRDefault="00055320" w14:paraId="6E54AA67" w14:textId="77777777">
            <w:pPr>
              <w:rPr>
                <w:b/>
                <w:bCs/>
              </w:rPr>
            </w:pPr>
            <w:r w:rsidRPr="00DE1254">
              <w:rPr>
                <w:b/>
                <w:bCs/>
              </w:rPr>
              <w:t xml:space="preserve">Term </w:t>
            </w:r>
          </w:p>
        </w:tc>
        <w:tc>
          <w:tcPr>
            <w:tcW w:w="4453" w:type="dxa"/>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3629" w:type="dxa"/>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6129" w:type="dxa"/>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00627F4B" w14:paraId="3026A24F" w14:textId="77777777">
        <w:trPr>
          <w:trHeight w:val="143"/>
        </w:trPr>
        <w:tc>
          <w:tcPr>
            <w:tcW w:w="1393" w:type="dxa"/>
            <w:vMerge/>
          </w:tcPr>
          <w:p w:rsidRPr="00DE1254" w:rsidR="00055320" w:rsidP="00055320" w:rsidRDefault="00055320" w14:paraId="2C8FEBCC" w14:textId="77777777">
            <w:pPr>
              <w:rPr>
                <w:b/>
                <w:bCs/>
              </w:rPr>
            </w:pPr>
          </w:p>
        </w:tc>
        <w:tc>
          <w:tcPr>
            <w:tcW w:w="4453" w:type="dxa"/>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3629" w:type="dxa"/>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 xml:space="preserve">This is the action taken within a particular topic </w:t>
            </w:r>
            <w:proofErr w:type="gramStart"/>
            <w:r>
              <w:t>in order to</w:t>
            </w:r>
            <w:proofErr w:type="gramEnd"/>
            <w:r>
              <w:t xml:space="preserve"> gain substantive knowledge.</w:t>
            </w:r>
          </w:p>
        </w:tc>
        <w:tc>
          <w:tcPr>
            <w:tcW w:w="6129" w:type="dxa"/>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Pr="00732BB2" w:rsidR="0011493F" w:rsidTr="00627F4B" w14:paraId="68F5DA54" w14:textId="77777777">
        <w:trPr>
          <w:trHeight w:val="536"/>
        </w:trPr>
        <w:tc>
          <w:tcPr>
            <w:tcW w:w="1393" w:type="dxa"/>
            <w:vMerge w:val="restart"/>
            <w:shd w:val="clear" w:color="auto" w:fill="FFF2CC" w:themeFill="accent4" w:themeFillTint="33"/>
          </w:tcPr>
          <w:p w:rsidRPr="00732BB2" w:rsidR="0011493F" w:rsidP="0011493F" w:rsidRDefault="0011493F" w14:paraId="552D70D6" w14:textId="77777777">
            <w:pPr>
              <w:rPr>
                <w:b/>
                <w:bCs/>
              </w:rPr>
            </w:pPr>
            <w:r w:rsidRPr="00732BB2">
              <w:rPr>
                <w:b/>
                <w:bCs/>
              </w:rPr>
              <w:t>Autumn Term</w:t>
            </w:r>
          </w:p>
          <w:p w:rsidRPr="00732BB2" w:rsidR="0011493F" w:rsidP="0011493F" w:rsidRDefault="0011493F" w14:paraId="4B4EAE2A" w14:textId="77777777">
            <w:pPr>
              <w:rPr>
                <w:b/>
                <w:bCs/>
              </w:rPr>
            </w:pPr>
            <w:r w:rsidRPr="00732BB2">
              <w:rPr>
                <w:b/>
                <w:bCs/>
              </w:rPr>
              <w:t>1A</w:t>
            </w:r>
          </w:p>
          <w:p w:rsidRPr="00732BB2" w:rsidR="0011493F" w:rsidP="0011493F" w:rsidRDefault="0011493F" w14:paraId="247C54BB" w14:textId="702CBE66">
            <w:pPr>
              <w:rPr>
                <w:b/>
                <w:bCs/>
              </w:rPr>
            </w:pPr>
            <w:r w:rsidRPr="00732BB2">
              <w:rPr>
                <w:b/>
                <w:bCs/>
              </w:rPr>
              <w:t xml:space="preserve">Year </w:t>
            </w:r>
            <w:r w:rsidR="00710B03">
              <w:rPr>
                <w:b/>
                <w:bCs/>
              </w:rPr>
              <w:t>1</w:t>
            </w:r>
            <w:r w:rsidR="00627F4B">
              <w:rPr>
                <w:b/>
                <w:bCs/>
              </w:rPr>
              <w:t>3</w:t>
            </w:r>
          </w:p>
        </w:tc>
        <w:tc>
          <w:tcPr>
            <w:tcW w:w="4453" w:type="dxa"/>
          </w:tcPr>
          <w:p w:rsidRPr="00732BB2" w:rsidR="0011493F" w:rsidP="0011493F" w:rsidRDefault="0011493F" w14:paraId="50CB4ABF" w14:textId="77777777">
            <w:pPr>
              <w:rPr>
                <w:b/>
                <w:bCs/>
                <w:u w:val="single"/>
              </w:rPr>
            </w:pPr>
            <w:r w:rsidRPr="00732BB2">
              <w:rPr>
                <w:b/>
                <w:bCs/>
                <w:u w:val="single"/>
              </w:rPr>
              <w:t xml:space="preserve">Intent </w:t>
            </w:r>
          </w:p>
          <w:p w:rsidRPr="00732BB2" w:rsidR="0011493F" w:rsidP="0011493F" w:rsidRDefault="0011493F" w14:paraId="21FF5FCC" w14:textId="77777777">
            <w:r w:rsidRPr="00732BB2">
              <w:t xml:space="preserve">Why is this taught now? </w:t>
            </w:r>
          </w:p>
        </w:tc>
        <w:tc>
          <w:tcPr>
            <w:tcW w:w="3629" w:type="dxa"/>
            <w:vMerge w:val="restart"/>
          </w:tcPr>
          <w:p w:rsidR="00627F4B" w:rsidP="0011493F" w:rsidRDefault="00627F4B" w14:paraId="4BC604F2" w14:textId="77777777">
            <w:r>
              <w:t xml:space="preserve">Students will: </w:t>
            </w:r>
          </w:p>
          <w:p w:rsidR="00627F4B" w:rsidP="00627F4B" w:rsidRDefault="00627F4B" w14:paraId="23E42706" w14:textId="77777777">
            <w:pPr>
              <w:pStyle w:val="ListParagraph"/>
              <w:numPr>
                <w:ilvl w:val="0"/>
                <w:numId w:val="29"/>
              </w:numPr>
            </w:pPr>
            <w:r>
              <w:t xml:space="preserve">recognise that interpretations are representations and constructions of the past </w:t>
            </w:r>
          </w:p>
          <w:p w:rsidR="00627F4B" w:rsidP="00627F4B" w:rsidRDefault="00627F4B" w14:paraId="58B72ECE" w14:textId="77777777">
            <w:pPr>
              <w:pStyle w:val="ListParagraph"/>
              <w:numPr>
                <w:ilvl w:val="0"/>
                <w:numId w:val="29"/>
              </w:numPr>
            </w:pPr>
            <w:r>
              <w:t xml:space="preserve">recognise the relationships between interpretations and the questions that they seek to ask and </w:t>
            </w:r>
            <w:proofErr w:type="gramStart"/>
            <w:r>
              <w:t>answer</w:t>
            </w:r>
            <w:proofErr w:type="gramEnd"/>
          </w:p>
          <w:p w:rsidR="00627F4B" w:rsidP="00627F4B" w:rsidRDefault="00627F4B" w14:paraId="428DB797" w14:textId="77777777">
            <w:pPr>
              <w:pStyle w:val="ListParagraph"/>
              <w:numPr>
                <w:ilvl w:val="0"/>
                <w:numId w:val="29"/>
              </w:numPr>
            </w:pPr>
            <w:r>
              <w:t xml:space="preserve">comprehend and analyse the defining elements of particular </w:t>
            </w:r>
            <w:proofErr w:type="gramStart"/>
            <w:r>
              <w:t>interpretations</w:t>
            </w:r>
            <w:proofErr w:type="gramEnd"/>
            <w:r>
              <w:t xml:space="preserve"> </w:t>
            </w:r>
          </w:p>
          <w:p w:rsidR="00627F4B" w:rsidP="00627F4B" w:rsidRDefault="00627F4B" w14:paraId="6F8B69F0" w14:textId="77777777">
            <w:pPr>
              <w:pStyle w:val="ListParagraph"/>
              <w:numPr>
                <w:ilvl w:val="0"/>
                <w:numId w:val="29"/>
              </w:numPr>
            </w:pPr>
            <w:r>
              <w:t xml:space="preserve">explain why historians arrive at the interpretations they do and understand that differences in interpretation can be </w:t>
            </w:r>
            <w:proofErr w:type="gramStart"/>
            <w:r>
              <w:t>legitimate</w:t>
            </w:r>
            <w:proofErr w:type="gramEnd"/>
            <w:r>
              <w:t xml:space="preserve"> </w:t>
            </w:r>
          </w:p>
          <w:p w:rsidR="00627F4B" w:rsidP="00627F4B" w:rsidRDefault="00627F4B" w14:paraId="4204E4F2" w14:textId="77777777">
            <w:pPr>
              <w:pStyle w:val="ListParagraph"/>
              <w:numPr>
                <w:ilvl w:val="0"/>
                <w:numId w:val="29"/>
              </w:numPr>
            </w:pPr>
            <w:r>
              <w:t xml:space="preserve">be able to evaluate differing interpretations against appropriate and relevant </w:t>
            </w:r>
            <w:proofErr w:type="gramStart"/>
            <w:r>
              <w:t>criteria</w:t>
            </w:r>
            <w:proofErr w:type="gramEnd"/>
            <w:r>
              <w:t xml:space="preserve"> </w:t>
            </w:r>
          </w:p>
          <w:p w:rsidRPr="00732BB2" w:rsidR="0011493F" w:rsidP="00627F4B" w:rsidRDefault="00627F4B" w14:paraId="316C701A" w14:textId="381CC02A">
            <w:pPr>
              <w:pStyle w:val="ListParagraph"/>
              <w:numPr>
                <w:ilvl w:val="0"/>
                <w:numId w:val="29"/>
              </w:numPr>
            </w:pPr>
            <w:r>
              <w:t>organise and communicate their findings.</w:t>
            </w:r>
          </w:p>
        </w:tc>
        <w:tc>
          <w:tcPr>
            <w:tcW w:w="6129" w:type="dxa"/>
            <w:vMerge w:val="restart"/>
          </w:tcPr>
          <w:p w:rsidR="00627F4B" w:rsidP="00B87DFF" w:rsidRDefault="00627F4B" w14:paraId="2292856E" w14:textId="77777777">
            <w:r>
              <w:t xml:space="preserve">Teachers may: </w:t>
            </w:r>
          </w:p>
          <w:p w:rsidR="00627F4B" w:rsidP="00627F4B" w:rsidRDefault="00627F4B" w14:paraId="6CDE3175" w14:textId="77777777">
            <w:pPr>
              <w:pStyle w:val="ListParagraph"/>
              <w:numPr>
                <w:ilvl w:val="0"/>
                <w:numId w:val="30"/>
              </w:numPr>
            </w:pPr>
            <w:r>
              <w:t xml:space="preserve">help students to understand rubrics, assessment criteria and controls. </w:t>
            </w:r>
          </w:p>
          <w:p w:rsidR="00627F4B" w:rsidP="00627F4B" w:rsidRDefault="00627F4B" w14:paraId="4222E4B5" w14:textId="77777777">
            <w:r>
              <w:t xml:space="preserve">Teachers must: </w:t>
            </w:r>
          </w:p>
          <w:p w:rsidR="00627F4B" w:rsidP="00627F4B" w:rsidRDefault="00627F4B" w14:paraId="2104408A" w14:textId="77777777">
            <w:pPr>
              <w:pStyle w:val="ListParagraph"/>
              <w:numPr>
                <w:ilvl w:val="0"/>
                <w:numId w:val="30"/>
              </w:numPr>
            </w:pPr>
            <w:r>
              <w:t xml:space="preserve">review the student’s first complete draft. </w:t>
            </w:r>
          </w:p>
          <w:p w:rsidR="00627F4B" w:rsidP="00627F4B" w:rsidRDefault="00627F4B" w14:paraId="3A52CDBB" w14:textId="77777777">
            <w:pPr>
              <w:pStyle w:val="ListParagraph"/>
              <w:numPr>
                <w:ilvl w:val="0"/>
                <w:numId w:val="30"/>
              </w:numPr>
            </w:pPr>
            <w:r>
              <w:t>The guidance may indicate to students if any element of the task requirements is absent or given insufficient attention. Guidance must remain ‘general’, which is defined as guidance that enables students to use their initiative in making amendments and improvements independently.</w:t>
            </w:r>
          </w:p>
          <w:p w:rsidR="00627F4B" w:rsidP="00627F4B" w:rsidRDefault="00627F4B" w14:paraId="7B8529C2" w14:textId="77777777">
            <w:r>
              <w:t xml:space="preserve">Teachers must not: </w:t>
            </w:r>
          </w:p>
          <w:p w:rsidR="00627F4B" w:rsidP="00627F4B" w:rsidRDefault="00627F4B" w14:paraId="6FA08854" w14:textId="77777777">
            <w:pPr>
              <w:pStyle w:val="ListParagraph"/>
              <w:numPr>
                <w:ilvl w:val="0"/>
                <w:numId w:val="31"/>
              </w:numPr>
            </w:pPr>
            <w:r>
              <w:t xml:space="preserve">give detailed feedback to individual students about how to improve work to meet the assessment criteria. </w:t>
            </w:r>
          </w:p>
          <w:p w:rsidR="00627F4B" w:rsidP="00627F4B" w:rsidRDefault="00627F4B" w14:paraId="439BFB3C" w14:textId="77777777">
            <w:pPr>
              <w:pStyle w:val="ListParagraph"/>
              <w:numPr>
                <w:ilvl w:val="0"/>
                <w:numId w:val="31"/>
              </w:numPr>
            </w:pPr>
            <w:r>
              <w:t>The guidance provided prior to final submission should only enable students to take the initiative in making amendments, rather than detailing what amendments should be made. This means that teachers cannot provide templates and model answers.</w:t>
            </w:r>
          </w:p>
          <w:p w:rsidR="00627F4B" w:rsidP="00627F4B" w:rsidRDefault="00627F4B" w14:paraId="6C701D23" w14:textId="77777777">
            <w:pPr>
              <w:pStyle w:val="ListParagraph"/>
              <w:numPr>
                <w:ilvl w:val="0"/>
                <w:numId w:val="31"/>
              </w:numPr>
            </w:pPr>
            <w:r>
              <w:t xml:space="preserve">Mark work provisionally with a view to sharing that mark with students so that they may then improve it. </w:t>
            </w:r>
          </w:p>
          <w:p w:rsidRPr="00732BB2" w:rsidR="00B87DFF" w:rsidP="00627F4B" w:rsidRDefault="00627F4B" w14:paraId="598BF2FE" w14:textId="107A4EEB">
            <w:pPr>
              <w:pStyle w:val="ListParagraph"/>
              <w:numPr>
                <w:ilvl w:val="0"/>
                <w:numId w:val="31"/>
              </w:numPr>
            </w:pPr>
            <w:r>
              <w:t>Return work to students to make changes after it has been marked.</w:t>
            </w:r>
          </w:p>
        </w:tc>
      </w:tr>
      <w:tr w:rsidRPr="00732BB2" w:rsidR="0011493F" w:rsidTr="00627F4B" w14:paraId="12945117" w14:textId="77777777">
        <w:trPr>
          <w:trHeight w:val="143"/>
        </w:trPr>
        <w:tc>
          <w:tcPr>
            <w:tcW w:w="1393" w:type="dxa"/>
            <w:vMerge/>
            <w:shd w:val="clear" w:color="auto" w:fill="FFF2CC" w:themeFill="accent4" w:themeFillTint="33"/>
          </w:tcPr>
          <w:p w:rsidRPr="00732BB2" w:rsidR="0011493F" w:rsidP="0011493F" w:rsidRDefault="0011493F" w14:paraId="3AC5C379" w14:textId="77777777">
            <w:pPr>
              <w:rPr>
                <w:b/>
                <w:bCs/>
              </w:rPr>
            </w:pPr>
          </w:p>
        </w:tc>
        <w:tc>
          <w:tcPr>
            <w:tcW w:w="4453" w:type="dxa"/>
          </w:tcPr>
          <w:p w:rsidR="00627F4B" w:rsidP="0011493F" w:rsidRDefault="00627F4B" w14:paraId="4563D24D" w14:textId="08EF803E">
            <w:r>
              <w:t>Coursework writing – Historical Interpretations of the origins of the Cold War</w:t>
            </w:r>
          </w:p>
          <w:p w:rsidR="00627F4B" w:rsidP="0011493F" w:rsidRDefault="00627F4B" w14:paraId="09F946CE" w14:textId="77777777"/>
          <w:p w:rsidRPr="00732BB2" w:rsidR="0011493F" w:rsidP="0011493F" w:rsidRDefault="00627F4B" w14:paraId="4FE8D591" w14:textId="168D4A30">
            <w:r>
              <w:t xml:space="preserve">The purpose of this coursework is to enable students to develop skills in the analysis and evaluation of interpretations of history in a chosen question, </w:t>
            </w:r>
            <w:proofErr w:type="gramStart"/>
            <w:r>
              <w:t>problem</w:t>
            </w:r>
            <w:proofErr w:type="gramEnd"/>
            <w:r>
              <w:t xml:space="preserve"> or issue as part of an independently researched assignment. The focus is on understanding the nature and purpose of the work of the historian. Students will be required to form a critical view based on relevant reading on the question, </w:t>
            </w:r>
            <w:proofErr w:type="gramStart"/>
            <w:r>
              <w:t>problem</w:t>
            </w:r>
            <w:proofErr w:type="gramEnd"/>
            <w:r>
              <w:t xml:space="preserve"> or issue. They will also be specifically required to analyse, </w:t>
            </w:r>
            <w:proofErr w:type="gramStart"/>
            <w:r>
              <w:t>explain</w:t>
            </w:r>
            <w:proofErr w:type="gramEnd"/>
            <w:r>
              <w:t xml:space="preserve"> and evaluate the interpretations of three historians. The coursework will be assessed using a centre-set assignment. Assignments must meet the requirements detailed below. An assignment framework is provided to support the development of individual assignments.</w:t>
            </w:r>
          </w:p>
        </w:tc>
        <w:tc>
          <w:tcPr>
            <w:tcW w:w="3629" w:type="dxa"/>
            <w:vMerge/>
          </w:tcPr>
          <w:p w:rsidRPr="00732BB2" w:rsidR="0011493F" w:rsidP="0011493F" w:rsidRDefault="0011493F" w14:paraId="325608FF" w14:textId="77777777">
            <w:pPr>
              <w:pStyle w:val="ListParagraph"/>
              <w:numPr>
                <w:ilvl w:val="0"/>
                <w:numId w:val="1"/>
              </w:numPr>
            </w:pPr>
          </w:p>
        </w:tc>
        <w:tc>
          <w:tcPr>
            <w:tcW w:w="6129" w:type="dxa"/>
            <w:vMerge/>
          </w:tcPr>
          <w:p w:rsidRPr="00732BB2" w:rsidR="0011493F" w:rsidP="0011493F" w:rsidRDefault="0011493F" w14:paraId="29A3F900" w14:textId="77777777">
            <w:pPr>
              <w:pStyle w:val="ListParagraph"/>
              <w:numPr>
                <w:ilvl w:val="0"/>
                <w:numId w:val="1"/>
              </w:numPr>
            </w:pPr>
          </w:p>
        </w:tc>
      </w:tr>
      <w:tr w:rsidRPr="00732BB2" w:rsidR="00627F4B" w:rsidTr="00627F4B" w14:paraId="1BEE0139" w14:textId="77777777">
        <w:trPr>
          <w:trHeight w:val="536"/>
        </w:trPr>
        <w:tc>
          <w:tcPr>
            <w:tcW w:w="1393" w:type="dxa"/>
            <w:vMerge w:val="restart"/>
            <w:shd w:val="clear" w:color="auto" w:fill="FFF2CC" w:themeFill="accent4" w:themeFillTint="33"/>
          </w:tcPr>
          <w:p w:rsidRPr="00732BB2" w:rsidR="00627F4B" w:rsidP="00627F4B" w:rsidRDefault="00627F4B" w14:paraId="5EF79BE5" w14:textId="77777777">
            <w:pPr>
              <w:rPr>
                <w:b/>
                <w:bCs/>
              </w:rPr>
            </w:pPr>
            <w:r w:rsidRPr="00732BB2">
              <w:rPr>
                <w:b/>
                <w:bCs/>
              </w:rPr>
              <w:t>Autumn Term</w:t>
            </w:r>
          </w:p>
          <w:p w:rsidRPr="00732BB2" w:rsidR="00627F4B" w:rsidP="00627F4B" w:rsidRDefault="00627F4B" w14:paraId="5C249767" w14:textId="77777777">
            <w:pPr>
              <w:rPr>
                <w:b/>
                <w:bCs/>
              </w:rPr>
            </w:pPr>
            <w:r w:rsidRPr="00732BB2">
              <w:rPr>
                <w:b/>
                <w:bCs/>
              </w:rPr>
              <w:lastRenderedPageBreak/>
              <w:t>1B</w:t>
            </w:r>
          </w:p>
          <w:p w:rsidRPr="00732BB2" w:rsidR="00627F4B" w:rsidP="00627F4B" w:rsidRDefault="00627F4B" w14:paraId="02D123E3" w14:textId="2F990727">
            <w:pPr>
              <w:rPr>
                <w:b/>
                <w:bCs/>
              </w:rPr>
            </w:pPr>
            <w:r w:rsidRPr="00732BB2">
              <w:rPr>
                <w:b/>
                <w:bCs/>
              </w:rPr>
              <w:t xml:space="preserve">Year </w:t>
            </w:r>
            <w:r>
              <w:rPr>
                <w:b/>
                <w:bCs/>
              </w:rPr>
              <w:t>13</w:t>
            </w:r>
          </w:p>
        </w:tc>
        <w:tc>
          <w:tcPr>
            <w:tcW w:w="4453" w:type="dxa"/>
          </w:tcPr>
          <w:p w:rsidRPr="00732BB2" w:rsidR="00627F4B" w:rsidP="00627F4B" w:rsidRDefault="00627F4B" w14:paraId="2C5A6A4C" w14:textId="77777777">
            <w:pPr>
              <w:rPr>
                <w:b/>
                <w:bCs/>
                <w:u w:val="single"/>
              </w:rPr>
            </w:pPr>
            <w:r w:rsidRPr="00732BB2">
              <w:rPr>
                <w:b/>
                <w:bCs/>
                <w:u w:val="single"/>
              </w:rPr>
              <w:lastRenderedPageBreak/>
              <w:t xml:space="preserve">Intent </w:t>
            </w:r>
          </w:p>
          <w:p w:rsidRPr="00732BB2" w:rsidR="00627F4B" w:rsidP="00627F4B" w:rsidRDefault="00627F4B" w14:paraId="23ACAD3F" w14:textId="77777777">
            <w:pPr>
              <w:rPr>
                <w:b/>
                <w:bCs/>
                <w:u w:val="single"/>
              </w:rPr>
            </w:pPr>
            <w:r w:rsidRPr="00732BB2">
              <w:t>Why is this taught now?</w:t>
            </w:r>
          </w:p>
        </w:tc>
        <w:tc>
          <w:tcPr>
            <w:tcW w:w="3629" w:type="dxa"/>
            <w:vMerge w:val="restart"/>
          </w:tcPr>
          <w:p w:rsidR="00627F4B" w:rsidP="00627F4B" w:rsidRDefault="00627F4B" w14:paraId="2B31DB3B" w14:textId="77777777">
            <w:r>
              <w:t xml:space="preserve">Students will: </w:t>
            </w:r>
          </w:p>
          <w:p w:rsidR="00627F4B" w:rsidP="00627F4B" w:rsidRDefault="00627F4B" w14:paraId="352630D1" w14:textId="38F85DC3">
            <w:r>
              <w:lastRenderedPageBreak/>
              <w:t xml:space="preserve">recognise that interpretations are representations and constructions of the past </w:t>
            </w:r>
          </w:p>
          <w:p w:rsidR="00627F4B" w:rsidP="00627F4B" w:rsidRDefault="00627F4B" w14:paraId="152B9061" w14:textId="77777777">
            <w:pPr>
              <w:pStyle w:val="ListParagraph"/>
              <w:numPr>
                <w:ilvl w:val="0"/>
                <w:numId w:val="29"/>
              </w:numPr>
            </w:pPr>
            <w:r>
              <w:t xml:space="preserve">recognise the relationships between interpretations and the questions that they seek to ask and </w:t>
            </w:r>
            <w:proofErr w:type="gramStart"/>
            <w:r>
              <w:t>answer</w:t>
            </w:r>
            <w:proofErr w:type="gramEnd"/>
          </w:p>
          <w:p w:rsidR="00627F4B" w:rsidP="00627F4B" w:rsidRDefault="00627F4B" w14:paraId="434E9388" w14:textId="77777777">
            <w:pPr>
              <w:pStyle w:val="ListParagraph"/>
              <w:numPr>
                <w:ilvl w:val="0"/>
                <w:numId w:val="29"/>
              </w:numPr>
            </w:pPr>
            <w:r>
              <w:t xml:space="preserve">comprehend and analyse the defining elements of particular </w:t>
            </w:r>
            <w:proofErr w:type="gramStart"/>
            <w:r>
              <w:t>interpretations</w:t>
            </w:r>
            <w:proofErr w:type="gramEnd"/>
            <w:r>
              <w:t xml:space="preserve"> </w:t>
            </w:r>
          </w:p>
          <w:p w:rsidR="00627F4B" w:rsidP="00627F4B" w:rsidRDefault="00627F4B" w14:paraId="387EAE62" w14:textId="77777777">
            <w:pPr>
              <w:pStyle w:val="ListParagraph"/>
              <w:numPr>
                <w:ilvl w:val="0"/>
                <w:numId w:val="29"/>
              </w:numPr>
            </w:pPr>
            <w:r>
              <w:t xml:space="preserve">explain why historians arrive at the interpretations they do and understand that differences in interpretation can be </w:t>
            </w:r>
            <w:proofErr w:type="gramStart"/>
            <w:r>
              <w:t>legitimate</w:t>
            </w:r>
            <w:proofErr w:type="gramEnd"/>
            <w:r>
              <w:t xml:space="preserve"> </w:t>
            </w:r>
          </w:p>
          <w:p w:rsidR="00627F4B" w:rsidP="00627F4B" w:rsidRDefault="00627F4B" w14:paraId="466694C8" w14:textId="77777777">
            <w:pPr>
              <w:pStyle w:val="ListParagraph"/>
              <w:numPr>
                <w:ilvl w:val="0"/>
                <w:numId w:val="29"/>
              </w:numPr>
            </w:pPr>
            <w:r>
              <w:t xml:space="preserve">be able to evaluate differing interpretations against appropriate and relevant </w:t>
            </w:r>
            <w:proofErr w:type="gramStart"/>
            <w:r>
              <w:t>criteria</w:t>
            </w:r>
            <w:proofErr w:type="gramEnd"/>
            <w:r>
              <w:t xml:space="preserve"> </w:t>
            </w:r>
          </w:p>
          <w:p w:rsidRPr="00732BB2" w:rsidR="00627F4B" w:rsidP="00627F4B" w:rsidRDefault="00627F4B" w14:paraId="4AE8AC02" w14:textId="46550326">
            <w:pPr>
              <w:pStyle w:val="ListParagraph"/>
              <w:numPr>
                <w:ilvl w:val="0"/>
                <w:numId w:val="29"/>
              </w:numPr>
            </w:pPr>
            <w:r>
              <w:t>organise and communicate their findings.</w:t>
            </w:r>
          </w:p>
        </w:tc>
        <w:tc>
          <w:tcPr>
            <w:tcW w:w="6129" w:type="dxa"/>
            <w:vMerge w:val="restart"/>
          </w:tcPr>
          <w:p w:rsidR="00627F4B" w:rsidP="00627F4B" w:rsidRDefault="00627F4B" w14:paraId="239F5FC1" w14:textId="77777777">
            <w:r>
              <w:lastRenderedPageBreak/>
              <w:t xml:space="preserve">Teachers may: </w:t>
            </w:r>
          </w:p>
          <w:p w:rsidR="00627F4B" w:rsidP="00627F4B" w:rsidRDefault="00627F4B" w14:paraId="342946C8" w14:textId="77777777">
            <w:pPr>
              <w:pStyle w:val="ListParagraph"/>
              <w:numPr>
                <w:ilvl w:val="0"/>
                <w:numId w:val="30"/>
              </w:numPr>
            </w:pPr>
            <w:r>
              <w:lastRenderedPageBreak/>
              <w:t xml:space="preserve">help students to understand rubrics, assessment criteria and controls. </w:t>
            </w:r>
          </w:p>
          <w:p w:rsidR="00627F4B" w:rsidP="00627F4B" w:rsidRDefault="00627F4B" w14:paraId="2E8D2E10" w14:textId="77777777">
            <w:r>
              <w:t xml:space="preserve">Teachers must: </w:t>
            </w:r>
          </w:p>
          <w:p w:rsidR="00627F4B" w:rsidP="00627F4B" w:rsidRDefault="00627F4B" w14:paraId="792CF99F" w14:textId="77777777">
            <w:pPr>
              <w:pStyle w:val="ListParagraph"/>
              <w:numPr>
                <w:ilvl w:val="0"/>
                <w:numId w:val="30"/>
              </w:numPr>
            </w:pPr>
            <w:r>
              <w:t xml:space="preserve">review the student’s first complete draft. </w:t>
            </w:r>
          </w:p>
          <w:p w:rsidR="00627F4B" w:rsidP="00627F4B" w:rsidRDefault="00627F4B" w14:paraId="4D71327C" w14:textId="77777777">
            <w:pPr>
              <w:pStyle w:val="ListParagraph"/>
              <w:numPr>
                <w:ilvl w:val="0"/>
                <w:numId w:val="30"/>
              </w:numPr>
            </w:pPr>
            <w:r>
              <w:t>The guidance may indicate to students if any element of the task requirements is absent or given insufficient attention. Guidance must remain ‘general’, which is defined as guidance that enables students to use their initiative in making amendments and improvements independently.</w:t>
            </w:r>
          </w:p>
          <w:p w:rsidR="00627F4B" w:rsidP="00627F4B" w:rsidRDefault="00627F4B" w14:paraId="0AAAA447" w14:textId="77777777">
            <w:r>
              <w:t xml:space="preserve">Teachers must not: </w:t>
            </w:r>
          </w:p>
          <w:p w:rsidR="00627F4B" w:rsidP="00627F4B" w:rsidRDefault="00627F4B" w14:paraId="4F6CFA7B" w14:textId="77777777">
            <w:pPr>
              <w:pStyle w:val="ListParagraph"/>
              <w:numPr>
                <w:ilvl w:val="0"/>
                <w:numId w:val="31"/>
              </w:numPr>
            </w:pPr>
            <w:r>
              <w:t xml:space="preserve">give detailed feedback to individual students about how to improve work to meet the assessment criteria. </w:t>
            </w:r>
          </w:p>
          <w:p w:rsidR="00627F4B" w:rsidP="00627F4B" w:rsidRDefault="00627F4B" w14:paraId="22D20D7D" w14:textId="77777777">
            <w:pPr>
              <w:pStyle w:val="ListParagraph"/>
              <w:numPr>
                <w:ilvl w:val="0"/>
                <w:numId w:val="31"/>
              </w:numPr>
            </w:pPr>
            <w:r>
              <w:t>The guidance provided prior to final submission should only enable students to take the initiative in making amendments, rather than detailing what amendments should be made. This means that teachers cannot provide templates and model answers.</w:t>
            </w:r>
          </w:p>
          <w:p w:rsidR="00627F4B" w:rsidP="00627F4B" w:rsidRDefault="00627F4B" w14:paraId="4D185B4F" w14:textId="77777777">
            <w:pPr>
              <w:pStyle w:val="ListParagraph"/>
              <w:numPr>
                <w:ilvl w:val="0"/>
                <w:numId w:val="31"/>
              </w:numPr>
            </w:pPr>
            <w:r>
              <w:t xml:space="preserve">Mark work provisionally with a view to sharing that mark with students so that they may then improve it. </w:t>
            </w:r>
          </w:p>
          <w:p w:rsidRPr="00732BB2" w:rsidR="00627F4B" w:rsidP="00627F4B" w:rsidRDefault="00627F4B" w14:paraId="4DDC6A7C" w14:textId="43B68BA7">
            <w:pPr>
              <w:pStyle w:val="ListParagraph"/>
              <w:numPr>
                <w:ilvl w:val="0"/>
                <w:numId w:val="31"/>
              </w:numPr>
            </w:pPr>
            <w:r>
              <w:t>Return work to students to make changes after it has been marked.</w:t>
            </w:r>
          </w:p>
        </w:tc>
      </w:tr>
      <w:tr w:rsidRPr="00732BB2" w:rsidR="00627F4B" w:rsidTr="00627F4B" w14:paraId="79EF6480" w14:textId="77777777">
        <w:trPr>
          <w:trHeight w:val="143"/>
        </w:trPr>
        <w:tc>
          <w:tcPr>
            <w:tcW w:w="1393" w:type="dxa"/>
            <w:vMerge/>
            <w:shd w:val="clear" w:color="auto" w:fill="FFF2CC" w:themeFill="accent4" w:themeFillTint="33"/>
          </w:tcPr>
          <w:p w:rsidRPr="00732BB2" w:rsidR="00627F4B" w:rsidP="00627F4B" w:rsidRDefault="00627F4B" w14:paraId="14B1A9F2" w14:textId="77777777">
            <w:pPr>
              <w:rPr>
                <w:b/>
                <w:bCs/>
              </w:rPr>
            </w:pPr>
          </w:p>
        </w:tc>
        <w:tc>
          <w:tcPr>
            <w:tcW w:w="4453" w:type="dxa"/>
          </w:tcPr>
          <w:p w:rsidR="00627F4B" w:rsidP="00627F4B" w:rsidRDefault="00627F4B" w14:paraId="2BE40F79" w14:textId="77777777">
            <w:r>
              <w:t>Coursework writing – Historical Interpretations of the origins of the Cold War</w:t>
            </w:r>
          </w:p>
          <w:p w:rsidR="00627F4B" w:rsidP="00627F4B" w:rsidRDefault="00627F4B" w14:paraId="67325DA3" w14:textId="77777777"/>
          <w:p w:rsidRPr="00732BB2" w:rsidR="00627F4B" w:rsidP="00627F4B" w:rsidRDefault="00627F4B" w14:paraId="7ED17244" w14:textId="123F1766">
            <w:pPr>
              <w:rPr>
                <w:b/>
                <w:bCs/>
                <w:u w:val="single"/>
              </w:rPr>
            </w:pPr>
            <w:r>
              <w:t xml:space="preserve">The purpose of this coursework is to enable students to develop skills in the analysis and evaluation of interpretations of history in a chosen question, </w:t>
            </w:r>
            <w:proofErr w:type="gramStart"/>
            <w:r>
              <w:t>problem</w:t>
            </w:r>
            <w:proofErr w:type="gramEnd"/>
            <w:r>
              <w:t xml:space="preserve"> or issue as part of an independently researched assignment. The focus is on understanding the nature and purpose of the work of the historian. Students will be required to form a critical view based on relevant reading on the question, </w:t>
            </w:r>
            <w:proofErr w:type="gramStart"/>
            <w:r>
              <w:t>problem</w:t>
            </w:r>
            <w:proofErr w:type="gramEnd"/>
            <w:r>
              <w:t xml:space="preserve"> or issue. They will also be specifically required to analyse, </w:t>
            </w:r>
            <w:proofErr w:type="gramStart"/>
            <w:r>
              <w:t>explain</w:t>
            </w:r>
            <w:proofErr w:type="gramEnd"/>
            <w:r>
              <w:t xml:space="preserve"> and evaluate the interpretations of three historians. The coursework will be assessed using a centre-set assignment. Assignments must meet the requirements detailed below. An assignment framework is provided to support the development of individual assignments.</w:t>
            </w:r>
          </w:p>
        </w:tc>
        <w:tc>
          <w:tcPr>
            <w:tcW w:w="3629" w:type="dxa"/>
            <w:vMerge/>
          </w:tcPr>
          <w:p w:rsidRPr="00732BB2" w:rsidR="00627F4B" w:rsidP="00627F4B" w:rsidRDefault="00627F4B" w14:paraId="4419943D" w14:textId="77777777"/>
        </w:tc>
        <w:tc>
          <w:tcPr>
            <w:tcW w:w="6129" w:type="dxa"/>
            <w:vMerge/>
          </w:tcPr>
          <w:p w:rsidRPr="00732BB2" w:rsidR="00627F4B" w:rsidP="00627F4B" w:rsidRDefault="00627F4B" w14:paraId="2458B39D" w14:textId="77777777"/>
        </w:tc>
      </w:tr>
      <w:tr w:rsidRPr="00732BB2" w:rsidR="00627F4B" w:rsidTr="00627F4B" w14:paraId="539EEDEC" w14:textId="77777777">
        <w:trPr>
          <w:trHeight w:val="521"/>
        </w:trPr>
        <w:tc>
          <w:tcPr>
            <w:tcW w:w="1393" w:type="dxa"/>
            <w:vMerge w:val="restart"/>
            <w:shd w:val="clear" w:color="auto" w:fill="FFE599" w:themeFill="accent4" w:themeFillTint="66"/>
          </w:tcPr>
          <w:p w:rsidRPr="00732BB2" w:rsidR="00627F4B" w:rsidP="00627F4B" w:rsidRDefault="00627F4B" w14:paraId="6FEF73DD" w14:textId="77777777">
            <w:pPr>
              <w:rPr>
                <w:b/>
                <w:bCs/>
              </w:rPr>
            </w:pPr>
            <w:r w:rsidRPr="00732BB2">
              <w:rPr>
                <w:b/>
                <w:bCs/>
              </w:rPr>
              <w:t>Spring Term</w:t>
            </w:r>
          </w:p>
          <w:p w:rsidRPr="00732BB2" w:rsidR="00627F4B" w:rsidP="00627F4B" w:rsidRDefault="00627F4B" w14:paraId="503CDEBE" w14:textId="77777777">
            <w:pPr>
              <w:rPr>
                <w:b/>
                <w:bCs/>
              </w:rPr>
            </w:pPr>
            <w:r w:rsidRPr="00732BB2">
              <w:rPr>
                <w:b/>
                <w:bCs/>
              </w:rPr>
              <w:t>2A</w:t>
            </w:r>
          </w:p>
          <w:p w:rsidRPr="00732BB2" w:rsidR="00627F4B" w:rsidP="00627F4B" w:rsidRDefault="00627F4B" w14:paraId="05843AA3" w14:textId="4471317C">
            <w:pPr>
              <w:rPr>
                <w:b/>
                <w:bCs/>
              </w:rPr>
            </w:pPr>
            <w:r w:rsidRPr="00732BB2">
              <w:rPr>
                <w:b/>
                <w:bCs/>
              </w:rPr>
              <w:t xml:space="preserve">Year </w:t>
            </w:r>
            <w:r>
              <w:rPr>
                <w:b/>
                <w:bCs/>
              </w:rPr>
              <w:t>13</w:t>
            </w:r>
          </w:p>
          <w:p w:rsidRPr="00732BB2" w:rsidR="00627F4B" w:rsidP="00627F4B" w:rsidRDefault="00627F4B" w14:paraId="4A3A09CC" w14:textId="1DA2B19B">
            <w:pPr>
              <w:rPr>
                <w:b/>
                <w:bCs/>
              </w:rPr>
            </w:pPr>
          </w:p>
        </w:tc>
        <w:tc>
          <w:tcPr>
            <w:tcW w:w="4453" w:type="dxa"/>
          </w:tcPr>
          <w:p w:rsidRPr="00732BB2" w:rsidR="00627F4B" w:rsidP="00627F4B" w:rsidRDefault="00627F4B" w14:paraId="2F96AABB" w14:textId="77777777">
            <w:pPr>
              <w:rPr>
                <w:b/>
                <w:bCs/>
                <w:u w:val="single"/>
              </w:rPr>
            </w:pPr>
            <w:r w:rsidRPr="00732BB2">
              <w:rPr>
                <w:b/>
                <w:bCs/>
                <w:u w:val="single"/>
              </w:rPr>
              <w:t xml:space="preserve">Intent </w:t>
            </w:r>
          </w:p>
          <w:p w:rsidRPr="00732BB2" w:rsidR="00627F4B" w:rsidP="00627F4B" w:rsidRDefault="00627F4B" w14:paraId="422096AF" w14:textId="77777777">
            <w:pPr>
              <w:rPr>
                <w:b/>
                <w:bCs/>
                <w:u w:val="single"/>
              </w:rPr>
            </w:pPr>
            <w:r w:rsidRPr="00732BB2">
              <w:t>Why is this taught now?</w:t>
            </w:r>
          </w:p>
        </w:tc>
        <w:tc>
          <w:tcPr>
            <w:tcW w:w="3629" w:type="dxa"/>
            <w:vMerge w:val="restart"/>
          </w:tcPr>
          <w:p w:rsidR="00627F4B" w:rsidP="00627F4B" w:rsidRDefault="00627F4B" w14:paraId="4AD0D329" w14:textId="77777777">
            <w:r>
              <w:t xml:space="preserve">Students will: </w:t>
            </w:r>
          </w:p>
          <w:p w:rsidR="00627F4B" w:rsidP="00627F4B" w:rsidRDefault="00627F4B" w14:paraId="4841B744" w14:textId="77777777">
            <w:pPr>
              <w:pStyle w:val="ListParagraph"/>
              <w:numPr>
                <w:ilvl w:val="0"/>
                <w:numId w:val="29"/>
              </w:numPr>
            </w:pPr>
            <w:r>
              <w:t xml:space="preserve">recognise that interpretations are representations and constructions of the past </w:t>
            </w:r>
          </w:p>
          <w:p w:rsidR="00627F4B" w:rsidP="00627F4B" w:rsidRDefault="00627F4B" w14:paraId="1C2090B5" w14:textId="77777777">
            <w:pPr>
              <w:pStyle w:val="ListParagraph"/>
              <w:numPr>
                <w:ilvl w:val="0"/>
                <w:numId w:val="29"/>
              </w:numPr>
            </w:pPr>
            <w:r>
              <w:t xml:space="preserve">recognise the relationships between interpretations and the questions that they seek to ask and </w:t>
            </w:r>
            <w:proofErr w:type="gramStart"/>
            <w:r>
              <w:t>answer</w:t>
            </w:r>
            <w:proofErr w:type="gramEnd"/>
          </w:p>
          <w:p w:rsidR="00627F4B" w:rsidP="00627F4B" w:rsidRDefault="00627F4B" w14:paraId="285C43E6" w14:textId="77777777">
            <w:pPr>
              <w:pStyle w:val="ListParagraph"/>
              <w:numPr>
                <w:ilvl w:val="0"/>
                <w:numId w:val="29"/>
              </w:numPr>
            </w:pPr>
            <w:r>
              <w:t xml:space="preserve">comprehend and analyse the defining elements of particular </w:t>
            </w:r>
            <w:proofErr w:type="gramStart"/>
            <w:r>
              <w:t>interpretations</w:t>
            </w:r>
            <w:proofErr w:type="gramEnd"/>
            <w:r>
              <w:t xml:space="preserve"> </w:t>
            </w:r>
          </w:p>
          <w:p w:rsidR="00627F4B" w:rsidP="00627F4B" w:rsidRDefault="00627F4B" w14:paraId="76A5A7B7" w14:textId="77777777">
            <w:pPr>
              <w:pStyle w:val="ListParagraph"/>
              <w:numPr>
                <w:ilvl w:val="0"/>
                <w:numId w:val="29"/>
              </w:numPr>
            </w:pPr>
            <w:r>
              <w:t xml:space="preserve">explain why historians arrive at the interpretations they do and understand that </w:t>
            </w:r>
            <w:r>
              <w:lastRenderedPageBreak/>
              <w:t xml:space="preserve">differences in interpretation can be </w:t>
            </w:r>
            <w:proofErr w:type="gramStart"/>
            <w:r>
              <w:t>legitimate</w:t>
            </w:r>
            <w:proofErr w:type="gramEnd"/>
            <w:r>
              <w:t xml:space="preserve"> </w:t>
            </w:r>
          </w:p>
          <w:p w:rsidR="00627F4B" w:rsidP="00627F4B" w:rsidRDefault="00627F4B" w14:paraId="6A2D0314" w14:textId="77777777">
            <w:pPr>
              <w:pStyle w:val="ListParagraph"/>
              <w:numPr>
                <w:ilvl w:val="0"/>
                <w:numId w:val="29"/>
              </w:numPr>
            </w:pPr>
            <w:r>
              <w:t xml:space="preserve">be able to evaluate differing interpretations against appropriate and relevant </w:t>
            </w:r>
            <w:proofErr w:type="gramStart"/>
            <w:r>
              <w:t>criteria</w:t>
            </w:r>
            <w:proofErr w:type="gramEnd"/>
            <w:r>
              <w:t xml:space="preserve"> </w:t>
            </w:r>
          </w:p>
          <w:p w:rsidRPr="00732BB2" w:rsidR="00627F4B" w:rsidP="00627F4B" w:rsidRDefault="00627F4B" w14:paraId="5546B688" w14:textId="732B962C">
            <w:pPr>
              <w:pStyle w:val="ListParagraph"/>
              <w:numPr>
                <w:ilvl w:val="0"/>
                <w:numId w:val="29"/>
              </w:numPr>
            </w:pPr>
            <w:r>
              <w:t>organise and communicate their findings.</w:t>
            </w:r>
          </w:p>
        </w:tc>
        <w:tc>
          <w:tcPr>
            <w:tcW w:w="6129" w:type="dxa"/>
            <w:vMerge w:val="restart"/>
          </w:tcPr>
          <w:p w:rsidR="00627F4B" w:rsidP="00627F4B" w:rsidRDefault="00627F4B" w14:paraId="7C8B7B9D" w14:textId="77777777">
            <w:r>
              <w:lastRenderedPageBreak/>
              <w:t xml:space="preserve">Teachers may: </w:t>
            </w:r>
          </w:p>
          <w:p w:rsidR="00627F4B" w:rsidP="00627F4B" w:rsidRDefault="00627F4B" w14:paraId="0E1243BA" w14:textId="77777777">
            <w:pPr>
              <w:pStyle w:val="ListParagraph"/>
              <w:numPr>
                <w:ilvl w:val="0"/>
                <w:numId w:val="30"/>
              </w:numPr>
            </w:pPr>
            <w:r>
              <w:t xml:space="preserve">help students to understand rubrics, assessment criteria and controls. </w:t>
            </w:r>
          </w:p>
          <w:p w:rsidR="00627F4B" w:rsidP="00627F4B" w:rsidRDefault="00627F4B" w14:paraId="6DBCFCA0" w14:textId="77777777">
            <w:r>
              <w:t xml:space="preserve">Teachers must: </w:t>
            </w:r>
          </w:p>
          <w:p w:rsidR="00627F4B" w:rsidP="00627F4B" w:rsidRDefault="00627F4B" w14:paraId="06347FF6" w14:textId="77777777">
            <w:pPr>
              <w:pStyle w:val="ListParagraph"/>
              <w:numPr>
                <w:ilvl w:val="0"/>
                <w:numId w:val="30"/>
              </w:numPr>
            </w:pPr>
            <w:r>
              <w:t xml:space="preserve">review the student’s first complete draft. </w:t>
            </w:r>
          </w:p>
          <w:p w:rsidR="00627F4B" w:rsidP="00627F4B" w:rsidRDefault="00627F4B" w14:paraId="271DC155" w14:textId="77777777">
            <w:pPr>
              <w:pStyle w:val="ListParagraph"/>
              <w:numPr>
                <w:ilvl w:val="0"/>
                <w:numId w:val="30"/>
              </w:numPr>
            </w:pPr>
            <w:r>
              <w:t>The guidance may indicate to students if any element of the task requirements is absent or given insufficient attention. Guidance must remain ‘general’, which is defined as guidance that enables students to use their initiative in making amendments and improvements independently.</w:t>
            </w:r>
          </w:p>
          <w:p w:rsidR="00627F4B" w:rsidP="00627F4B" w:rsidRDefault="00627F4B" w14:paraId="3B8E9FDD" w14:textId="77777777">
            <w:r>
              <w:t xml:space="preserve">Teachers must not: </w:t>
            </w:r>
          </w:p>
          <w:p w:rsidR="00627F4B" w:rsidP="00627F4B" w:rsidRDefault="00627F4B" w14:paraId="6997ADC9" w14:textId="77777777">
            <w:pPr>
              <w:pStyle w:val="ListParagraph"/>
              <w:numPr>
                <w:ilvl w:val="0"/>
                <w:numId w:val="31"/>
              </w:numPr>
            </w:pPr>
            <w:r>
              <w:t xml:space="preserve">give detailed feedback to individual students about how to improve work to meet the assessment criteria. </w:t>
            </w:r>
          </w:p>
          <w:p w:rsidR="00627F4B" w:rsidP="00627F4B" w:rsidRDefault="00627F4B" w14:paraId="7AF2E350" w14:textId="77777777">
            <w:pPr>
              <w:pStyle w:val="ListParagraph"/>
              <w:numPr>
                <w:ilvl w:val="0"/>
                <w:numId w:val="31"/>
              </w:numPr>
            </w:pPr>
            <w:r>
              <w:lastRenderedPageBreak/>
              <w:t>The guidance provided prior to final submission should only enable students to take the initiative in making amendments, rather than detailing what amendments should be made. This means that teachers cannot provide templates and model answers.</w:t>
            </w:r>
          </w:p>
          <w:p w:rsidR="00627F4B" w:rsidP="00627F4B" w:rsidRDefault="00627F4B" w14:paraId="62F046D5" w14:textId="77777777">
            <w:pPr>
              <w:pStyle w:val="ListParagraph"/>
              <w:numPr>
                <w:ilvl w:val="0"/>
                <w:numId w:val="31"/>
              </w:numPr>
            </w:pPr>
            <w:r>
              <w:t xml:space="preserve">Mark work provisionally with a view to sharing that mark with students so that they may then improve it. </w:t>
            </w:r>
          </w:p>
          <w:p w:rsidRPr="00732BB2" w:rsidR="00627F4B" w:rsidP="00627F4B" w:rsidRDefault="00627F4B" w14:paraId="5A1ADD0C" w14:textId="2248EE72">
            <w:pPr>
              <w:pStyle w:val="ListParagraph"/>
              <w:numPr>
                <w:ilvl w:val="0"/>
                <w:numId w:val="31"/>
              </w:numPr>
            </w:pPr>
            <w:r>
              <w:t>Return work to students to make changes after it has been marked.</w:t>
            </w:r>
          </w:p>
        </w:tc>
      </w:tr>
      <w:tr w:rsidRPr="00732BB2" w:rsidR="00627F4B" w:rsidTr="00627F4B" w14:paraId="380B49C2" w14:textId="77777777">
        <w:trPr>
          <w:trHeight w:val="143"/>
        </w:trPr>
        <w:tc>
          <w:tcPr>
            <w:tcW w:w="1393" w:type="dxa"/>
            <w:vMerge/>
            <w:shd w:val="clear" w:color="auto" w:fill="FFE599" w:themeFill="accent4" w:themeFillTint="66"/>
          </w:tcPr>
          <w:p w:rsidRPr="00732BB2" w:rsidR="00627F4B" w:rsidP="00627F4B" w:rsidRDefault="00627F4B" w14:paraId="131A6B67" w14:textId="77777777">
            <w:pPr>
              <w:rPr>
                <w:b/>
                <w:bCs/>
              </w:rPr>
            </w:pPr>
          </w:p>
        </w:tc>
        <w:tc>
          <w:tcPr>
            <w:tcW w:w="4453" w:type="dxa"/>
          </w:tcPr>
          <w:p w:rsidR="00627F4B" w:rsidP="00627F4B" w:rsidRDefault="00627F4B" w14:paraId="40B63D2E" w14:textId="77777777">
            <w:r>
              <w:t>Coursework writing – Historical Interpretations of the origins of the Cold War</w:t>
            </w:r>
          </w:p>
          <w:p w:rsidR="00627F4B" w:rsidP="00627F4B" w:rsidRDefault="00627F4B" w14:paraId="2A55F078" w14:textId="77777777"/>
          <w:p w:rsidRPr="00E448A0" w:rsidR="00627F4B" w:rsidP="00627F4B" w:rsidRDefault="00627F4B" w14:paraId="7796FAC6" w14:textId="3DF6EE81">
            <w:pPr>
              <w:rPr>
                <w:b/>
                <w:bCs/>
                <w:color w:val="000000" w:themeColor="text1"/>
                <w:u w:val="single"/>
              </w:rPr>
            </w:pPr>
            <w:r>
              <w:t xml:space="preserve">The purpose of this coursework is to enable students to develop skills in the analysis and evaluation of interpretations of history in a chosen question, </w:t>
            </w:r>
            <w:proofErr w:type="gramStart"/>
            <w:r>
              <w:t>problem</w:t>
            </w:r>
            <w:proofErr w:type="gramEnd"/>
            <w:r>
              <w:t xml:space="preserve"> or issue as part of an independently researched assignment. The focus is on understanding the nature and purpose of the work of the historian. Students will be required to form a critical view based on relevant reading on the question, </w:t>
            </w:r>
            <w:proofErr w:type="gramStart"/>
            <w:r>
              <w:t>problem</w:t>
            </w:r>
            <w:proofErr w:type="gramEnd"/>
            <w:r>
              <w:t xml:space="preserve"> </w:t>
            </w:r>
            <w:r>
              <w:lastRenderedPageBreak/>
              <w:t xml:space="preserve">or issue. They will also be specifically required to analyse, </w:t>
            </w:r>
            <w:proofErr w:type="gramStart"/>
            <w:r>
              <w:t>explain</w:t>
            </w:r>
            <w:proofErr w:type="gramEnd"/>
            <w:r>
              <w:t xml:space="preserve"> and evaluate the interpretations of three historians. The coursework will be assessed using a centre-set assignment. Assignments must meet the requirements detailed below. An assignment framework is provided to support the development of individual assignments.</w:t>
            </w:r>
          </w:p>
        </w:tc>
        <w:tc>
          <w:tcPr>
            <w:tcW w:w="3629" w:type="dxa"/>
            <w:vMerge/>
          </w:tcPr>
          <w:p w:rsidRPr="00732BB2" w:rsidR="00627F4B" w:rsidP="00627F4B" w:rsidRDefault="00627F4B" w14:paraId="761F6C25" w14:textId="77777777">
            <w:pPr>
              <w:pStyle w:val="ListParagraph"/>
              <w:ind w:left="501"/>
            </w:pPr>
          </w:p>
        </w:tc>
        <w:tc>
          <w:tcPr>
            <w:tcW w:w="6129" w:type="dxa"/>
            <w:vMerge/>
          </w:tcPr>
          <w:p w:rsidRPr="00732BB2" w:rsidR="00627F4B" w:rsidP="00627F4B" w:rsidRDefault="00627F4B" w14:paraId="2E84CF23" w14:textId="77777777"/>
        </w:tc>
      </w:tr>
      <w:tr w:rsidRPr="00732BB2" w:rsidR="00627F4B" w:rsidTr="00627F4B" w14:paraId="628D8D94" w14:textId="77777777">
        <w:trPr>
          <w:trHeight w:val="521"/>
        </w:trPr>
        <w:tc>
          <w:tcPr>
            <w:tcW w:w="1393" w:type="dxa"/>
            <w:vMerge w:val="restart"/>
            <w:shd w:val="clear" w:color="auto" w:fill="FFE599" w:themeFill="accent4" w:themeFillTint="66"/>
          </w:tcPr>
          <w:p w:rsidRPr="00732BB2" w:rsidR="00627F4B" w:rsidP="00627F4B" w:rsidRDefault="00627F4B" w14:paraId="24195B5D" w14:textId="77777777">
            <w:pPr>
              <w:rPr>
                <w:b/>
                <w:bCs/>
              </w:rPr>
            </w:pPr>
            <w:r w:rsidRPr="00732BB2">
              <w:rPr>
                <w:b/>
                <w:bCs/>
              </w:rPr>
              <w:t>Spring Term</w:t>
            </w:r>
          </w:p>
          <w:p w:rsidRPr="00732BB2" w:rsidR="00627F4B" w:rsidP="00627F4B" w:rsidRDefault="00627F4B" w14:paraId="7BD2C7FD" w14:textId="77777777">
            <w:pPr>
              <w:rPr>
                <w:b/>
                <w:bCs/>
              </w:rPr>
            </w:pPr>
            <w:r w:rsidRPr="00732BB2">
              <w:rPr>
                <w:b/>
                <w:bCs/>
              </w:rPr>
              <w:t>2B</w:t>
            </w:r>
          </w:p>
          <w:p w:rsidRPr="00732BB2" w:rsidR="00627F4B" w:rsidP="00627F4B" w:rsidRDefault="00627F4B" w14:paraId="367745E9" w14:textId="153A10D3">
            <w:pPr>
              <w:rPr>
                <w:b/>
                <w:bCs/>
              </w:rPr>
            </w:pPr>
            <w:r w:rsidRPr="00732BB2">
              <w:rPr>
                <w:b/>
                <w:bCs/>
              </w:rPr>
              <w:t xml:space="preserve">Year </w:t>
            </w:r>
            <w:r>
              <w:rPr>
                <w:b/>
                <w:bCs/>
              </w:rPr>
              <w:t>13</w:t>
            </w:r>
          </w:p>
          <w:p w:rsidRPr="00732BB2" w:rsidR="00627F4B" w:rsidP="00627F4B" w:rsidRDefault="00627F4B" w14:paraId="604F2081" w14:textId="3CCA42F3">
            <w:pPr>
              <w:rPr>
                <w:b/>
                <w:bCs/>
              </w:rPr>
            </w:pPr>
          </w:p>
        </w:tc>
        <w:tc>
          <w:tcPr>
            <w:tcW w:w="4453" w:type="dxa"/>
          </w:tcPr>
          <w:p w:rsidRPr="00E448A0" w:rsidR="00627F4B" w:rsidP="00627F4B" w:rsidRDefault="00627F4B" w14:paraId="569EEEC5" w14:textId="77777777">
            <w:pPr>
              <w:rPr>
                <w:b/>
                <w:bCs/>
                <w:color w:val="000000" w:themeColor="text1"/>
                <w:u w:val="single"/>
              </w:rPr>
            </w:pPr>
            <w:r w:rsidRPr="00E448A0">
              <w:rPr>
                <w:b/>
                <w:bCs/>
                <w:color w:val="000000" w:themeColor="text1"/>
                <w:u w:val="single"/>
              </w:rPr>
              <w:t xml:space="preserve">Intent </w:t>
            </w:r>
          </w:p>
          <w:p w:rsidRPr="00E448A0" w:rsidR="00627F4B" w:rsidP="00627F4B" w:rsidRDefault="00627F4B" w14:paraId="2A3AE9B6" w14:textId="77777777">
            <w:pPr>
              <w:rPr>
                <w:color w:val="000000" w:themeColor="text1"/>
              </w:rPr>
            </w:pPr>
            <w:r w:rsidRPr="00E448A0">
              <w:rPr>
                <w:color w:val="000000" w:themeColor="text1"/>
              </w:rPr>
              <w:t>Why is this taught now?</w:t>
            </w:r>
          </w:p>
        </w:tc>
        <w:tc>
          <w:tcPr>
            <w:tcW w:w="3629" w:type="dxa"/>
            <w:vMerge w:val="restart"/>
          </w:tcPr>
          <w:p w:rsidR="00627F4B" w:rsidP="00627F4B" w:rsidRDefault="00627F4B" w14:paraId="47DC5241" w14:textId="77777777">
            <w:r>
              <w:t xml:space="preserve">Students will: </w:t>
            </w:r>
          </w:p>
          <w:p w:rsidR="00627F4B" w:rsidP="00627F4B" w:rsidRDefault="00627F4B" w14:paraId="6A4C6126" w14:textId="77777777">
            <w:pPr>
              <w:pStyle w:val="ListParagraph"/>
              <w:numPr>
                <w:ilvl w:val="0"/>
                <w:numId w:val="29"/>
              </w:numPr>
            </w:pPr>
            <w:r>
              <w:t xml:space="preserve">recognise that interpretations are representations and constructions of the past </w:t>
            </w:r>
          </w:p>
          <w:p w:rsidR="00627F4B" w:rsidP="00627F4B" w:rsidRDefault="00627F4B" w14:paraId="0F37F155" w14:textId="77777777">
            <w:pPr>
              <w:pStyle w:val="ListParagraph"/>
              <w:numPr>
                <w:ilvl w:val="0"/>
                <w:numId w:val="29"/>
              </w:numPr>
            </w:pPr>
            <w:r>
              <w:t xml:space="preserve">recognise the relationships between interpretations and the questions that they seek to ask and </w:t>
            </w:r>
            <w:proofErr w:type="gramStart"/>
            <w:r>
              <w:t>answer</w:t>
            </w:r>
            <w:proofErr w:type="gramEnd"/>
          </w:p>
          <w:p w:rsidR="00627F4B" w:rsidP="00627F4B" w:rsidRDefault="00627F4B" w14:paraId="70320D63" w14:textId="77777777">
            <w:pPr>
              <w:pStyle w:val="ListParagraph"/>
              <w:numPr>
                <w:ilvl w:val="0"/>
                <w:numId w:val="29"/>
              </w:numPr>
            </w:pPr>
            <w:r>
              <w:t xml:space="preserve">comprehend and analyse the defining elements of particular </w:t>
            </w:r>
            <w:proofErr w:type="gramStart"/>
            <w:r>
              <w:t>interpretations</w:t>
            </w:r>
            <w:proofErr w:type="gramEnd"/>
            <w:r>
              <w:t xml:space="preserve"> </w:t>
            </w:r>
          </w:p>
          <w:p w:rsidR="00627F4B" w:rsidP="00627F4B" w:rsidRDefault="00627F4B" w14:paraId="4B38820E" w14:textId="77777777">
            <w:pPr>
              <w:pStyle w:val="ListParagraph"/>
              <w:numPr>
                <w:ilvl w:val="0"/>
                <w:numId w:val="29"/>
              </w:numPr>
            </w:pPr>
            <w:r>
              <w:t xml:space="preserve">explain why historians arrive at the interpretations they do and understand that differences in interpretation can be </w:t>
            </w:r>
            <w:proofErr w:type="gramStart"/>
            <w:r>
              <w:t>legitimate</w:t>
            </w:r>
            <w:proofErr w:type="gramEnd"/>
            <w:r>
              <w:t xml:space="preserve"> </w:t>
            </w:r>
          </w:p>
          <w:p w:rsidR="00627F4B" w:rsidP="00627F4B" w:rsidRDefault="00627F4B" w14:paraId="6E847AB5" w14:textId="77777777">
            <w:pPr>
              <w:pStyle w:val="ListParagraph"/>
              <w:numPr>
                <w:ilvl w:val="0"/>
                <w:numId w:val="29"/>
              </w:numPr>
            </w:pPr>
            <w:r>
              <w:t xml:space="preserve">be able to evaluate differing interpretations against appropriate and relevant </w:t>
            </w:r>
            <w:proofErr w:type="gramStart"/>
            <w:r>
              <w:t>criteria</w:t>
            </w:r>
            <w:proofErr w:type="gramEnd"/>
            <w:r>
              <w:t xml:space="preserve"> </w:t>
            </w:r>
          </w:p>
          <w:p w:rsidRPr="00732BB2" w:rsidR="00627F4B" w:rsidP="00627F4B" w:rsidRDefault="00627F4B" w14:paraId="3124C568" w14:textId="3532877C">
            <w:pPr>
              <w:pStyle w:val="ListParagraph"/>
              <w:numPr>
                <w:ilvl w:val="0"/>
                <w:numId w:val="29"/>
              </w:numPr>
            </w:pPr>
            <w:r>
              <w:t>organise and communicate their findings.</w:t>
            </w:r>
          </w:p>
        </w:tc>
        <w:tc>
          <w:tcPr>
            <w:tcW w:w="6129" w:type="dxa"/>
            <w:vMerge w:val="restart"/>
          </w:tcPr>
          <w:p w:rsidR="00627F4B" w:rsidP="00627F4B" w:rsidRDefault="00627F4B" w14:paraId="4167CBF5" w14:textId="77777777">
            <w:r>
              <w:t xml:space="preserve">Teachers may: </w:t>
            </w:r>
          </w:p>
          <w:p w:rsidR="00627F4B" w:rsidP="00627F4B" w:rsidRDefault="00627F4B" w14:paraId="4608444E" w14:textId="77777777">
            <w:pPr>
              <w:pStyle w:val="ListParagraph"/>
              <w:numPr>
                <w:ilvl w:val="0"/>
                <w:numId w:val="30"/>
              </w:numPr>
            </w:pPr>
            <w:r>
              <w:t xml:space="preserve">help students to understand rubrics, assessment criteria and controls. </w:t>
            </w:r>
          </w:p>
          <w:p w:rsidR="00627F4B" w:rsidP="00627F4B" w:rsidRDefault="00627F4B" w14:paraId="4631370F" w14:textId="77777777">
            <w:r>
              <w:t xml:space="preserve">Teachers must: </w:t>
            </w:r>
          </w:p>
          <w:p w:rsidR="00627F4B" w:rsidP="00627F4B" w:rsidRDefault="00627F4B" w14:paraId="691A024E" w14:textId="77777777">
            <w:pPr>
              <w:pStyle w:val="ListParagraph"/>
              <w:numPr>
                <w:ilvl w:val="0"/>
                <w:numId w:val="30"/>
              </w:numPr>
            </w:pPr>
            <w:r>
              <w:t xml:space="preserve">review the student’s first complete draft. </w:t>
            </w:r>
          </w:p>
          <w:p w:rsidR="00627F4B" w:rsidP="00627F4B" w:rsidRDefault="00627F4B" w14:paraId="25D74B98" w14:textId="77777777">
            <w:pPr>
              <w:pStyle w:val="ListParagraph"/>
              <w:numPr>
                <w:ilvl w:val="0"/>
                <w:numId w:val="30"/>
              </w:numPr>
            </w:pPr>
            <w:r>
              <w:t>The guidance may indicate to students if any element of the task requirements is absent or given insufficient attention. Guidance must remain ‘general’, which is defined as guidance that enables students to use their initiative in making amendments and improvements independently.</w:t>
            </w:r>
          </w:p>
          <w:p w:rsidR="00627F4B" w:rsidP="00627F4B" w:rsidRDefault="00627F4B" w14:paraId="4F7BD737" w14:textId="77777777">
            <w:r>
              <w:t xml:space="preserve">Teachers must not: </w:t>
            </w:r>
          </w:p>
          <w:p w:rsidR="00627F4B" w:rsidP="00627F4B" w:rsidRDefault="00627F4B" w14:paraId="5CFC4061" w14:textId="77777777">
            <w:pPr>
              <w:pStyle w:val="ListParagraph"/>
              <w:numPr>
                <w:ilvl w:val="0"/>
                <w:numId w:val="31"/>
              </w:numPr>
            </w:pPr>
            <w:r>
              <w:t xml:space="preserve">give detailed feedback to individual students about how to improve work to meet the assessment criteria. </w:t>
            </w:r>
          </w:p>
          <w:p w:rsidR="00627F4B" w:rsidP="00627F4B" w:rsidRDefault="00627F4B" w14:paraId="543EBC8D" w14:textId="77777777">
            <w:pPr>
              <w:pStyle w:val="ListParagraph"/>
              <w:numPr>
                <w:ilvl w:val="0"/>
                <w:numId w:val="31"/>
              </w:numPr>
            </w:pPr>
            <w:r>
              <w:t>The guidance provided prior to final submission should only enable students to take the initiative in making amendments, rather than detailing what amendments should be made. This means that teachers cannot provide templates and model answers.</w:t>
            </w:r>
          </w:p>
          <w:p w:rsidR="00627F4B" w:rsidP="00627F4B" w:rsidRDefault="00627F4B" w14:paraId="3C604736" w14:textId="77777777">
            <w:pPr>
              <w:pStyle w:val="ListParagraph"/>
              <w:numPr>
                <w:ilvl w:val="0"/>
                <w:numId w:val="31"/>
              </w:numPr>
            </w:pPr>
            <w:r>
              <w:t xml:space="preserve">Mark work provisionally with a view to sharing that mark with students so that they may then improve it. </w:t>
            </w:r>
          </w:p>
          <w:p w:rsidRPr="00732BB2" w:rsidR="00627F4B" w:rsidP="00627F4B" w:rsidRDefault="00627F4B" w14:paraId="6AB5FBE6" w14:textId="063863FB">
            <w:pPr>
              <w:pStyle w:val="ListParagraph"/>
              <w:numPr>
                <w:ilvl w:val="0"/>
                <w:numId w:val="31"/>
              </w:numPr>
            </w:pPr>
            <w:r>
              <w:t>Return work to students to make changes after it has been marked.</w:t>
            </w:r>
          </w:p>
        </w:tc>
      </w:tr>
      <w:tr w:rsidRPr="00732BB2" w:rsidR="00627F4B" w:rsidTr="00627F4B" w14:paraId="22E067EF" w14:textId="77777777">
        <w:trPr>
          <w:trHeight w:val="143"/>
        </w:trPr>
        <w:tc>
          <w:tcPr>
            <w:tcW w:w="1393" w:type="dxa"/>
            <w:vMerge/>
            <w:shd w:val="clear" w:color="auto" w:fill="FFE599" w:themeFill="accent4" w:themeFillTint="66"/>
          </w:tcPr>
          <w:p w:rsidRPr="00732BB2" w:rsidR="00627F4B" w:rsidP="00627F4B" w:rsidRDefault="00627F4B" w14:paraId="6B7D5D99" w14:textId="77777777">
            <w:pPr>
              <w:rPr>
                <w:b/>
                <w:bCs/>
              </w:rPr>
            </w:pPr>
          </w:p>
        </w:tc>
        <w:tc>
          <w:tcPr>
            <w:tcW w:w="4453" w:type="dxa"/>
          </w:tcPr>
          <w:p w:rsidRPr="00FC59E9" w:rsidR="00627F4B" w:rsidP="00627F4B" w:rsidRDefault="00627F4B" w14:paraId="2BBD6BC2" w14:textId="77777777">
            <w:pPr>
              <w:rPr>
                <w:rFonts w:cstheme="minorHAnsi"/>
              </w:rPr>
            </w:pPr>
            <w:r w:rsidRPr="00FC59E9">
              <w:rPr>
                <w:rFonts w:cstheme="minorHAnsi"/>
              </w:rPr>
              <w:t>Coursework writing – Historical Interpretations of the origins of the Cold War</w:t>
            </w:r>
          </w:p>
          <w:p w:rsidRPr="00FC59E9" w:rsidR="00627F4B" w:rsidP="00627F4B" w:rsidRDefault="00627F4B" w14:paraId="1CDBAE8C" w14:textId="77777777">
            <w:pPr>
              <w:rPr>
                <w:rFonts w:cstheme="minorHAnsi"/>
              </w:rPr>
            </w:pPr>
          </w:p>
          <w:p w:rsidRPr="00FC59E9" w:rsidR="00627F4B" w:rsidP="00627F4B" w:rsidRDefault="00627F4B" w14:paraId="437CB9EE" w14:textId="32C3E5C3">
            <w:pPr>
              <w:pStyle w:val="text"/>
              <w:ind w:left="0"/>
              <w:rPr>
                <w:rFonts w:asciiTheme="minorHAnsi" w:hAnsiTheme="minorHAnsi" w:cstheme="minorHAnsi"/>
                <w:color w:val="000000" w:themeColor="text1"/>
                <w:sz w:val="22"/>
                <w:szCs w:val="22"/>
                <w:lang w:bidi="ar-SA"/>
              </w:rPr>
            </w:pPr>
            <w:r w:rsidRPr="00FC59E9">
              <w:rPr>
                <w:rFonts w:asciiTheme="minorHAnsi" w:hAnsiTheme="minorHAnsi" w:cstheme="minorHAnsi"/>
                <w:sz w:val="22"/>
                <w:szCs w:val="22"/>
              </w:rPr>
              <w:t xml:space="preserve">The purpose of this coursework is to enable students to develop skills in the analysis and evaluation of interpretations of history in a chosen question, </w:t>
            </w:r>
            <w:proofErr w:type="gramStart"/>
            <w:r w:rsidRPr="00FC59E9">
              <w:rPr>
                <w:rFonts w:asciiTheme="minorHAnsi" w:hAnsiTheme="minorHAnsi" w:cstheme="minorHAnsi"/>
                <w:sz w:val="22"/>
                <w:szCs w:val="22"/>
              </w:rPr>
              <w:t>problem</w:t>
            </w:r>
            <w:proofErr w:type="gramEnd"/>
            <w:r w:rsidRPr="00FC59E9">
              <w:rPr>
                <w:rFonts w:asciiTheme="minorHAnsi" w:hAnsiTheme="minorHAnsi" w:cstheme="minorHAnsi"/>
                <w:sz w:val="22"/>
                <w:szCs w:val="22"/>
              </w:rPr>
              <w:t xml:space="preserve"> or issue as part of an independently researched assignment. The focus is on understanding the nature and purpose of the work of the historian. Students will be required to form a critical view based on relevant reading on the question, </w:t>
            </w:r>
            <w:proofErr w:type="gramStart"/>
            <w:r w:rsidRPr="00FC59E9">
              <w:rPr>
                <w:rFonts w:asciiTheme="minorHAnsi" w:hAnsiTheme="minorHAnsi" w:cstheme="minorHAnsi"/>
                <w:sz w:val="22"/>
                <w:szCs w:val="22"/>
              </w:rPr>
              <w:t>problem</w:t>
            </w:r>
            <w:proofErr w:type="gramEnd"/>
            <w:r w:rsidRPr="00FC59E9">
              <w:rPr>
                <w:rFonts w:asciiTheme="minorHAnsi" w:hAnsiTheme="minorHAnsi" w:cstheme="minorHAnsi"/>
                <w:sz w:val="22"/>
                <w:szCs w:val="22"/>
              </w:rPr>
              <w:t xml:space="preserve"> or issue. They will also be specifically required to analyse, </w:t>
            </w:r>
            <w:proofErr w:type="gramStart"/>
            <w:r w:rsidRPr="00FC59E9">
              <w:rPr>
                <w:rFonts w:asciiTheme="minorHAnsi" w:hAnsiTheme="minorHAnsi" w:cstheme="minorHAnsi"/>
                <w:sz w:val="22"/>
                <w:szCs w:val="22"/>
              </w:rPr>
              <w:t>explain</w:t>
            </w:r>
            <w:proofErr w:type="gramEnd"/>
            <w:r w:rsidRPr="00FC59E9">
              <w:rPr>
                <w:rFonts w:asciiTheme="minorHAnsi" w:hAnsiTheme="minorHAnsi" w:cstheme="minorHAnsi"/>
                <w:sz w:val="22"/>
                <w:szCs w:val="22"/>
              </w:rPr>
              <w:t xml:space="preserve"> and evaluate the interpretations of three historians. The coursework will be assessed using a centre-set assignment. Assignments must meet the requirements detailed below. An assignment framework is provided to support the development of individual assignments.</w:t>
            </w:r>
          </w:p>
        </w:tc>
        <w:tc>
          <w:tcPr>
            <w:tcW w:w="3629" w:type="dxa"/>
            <w:vMerge/>
          </w:tcPr>
          <w:p w:rsidRPr="00732BB2" w:rsidR="00627F4B" w:rsidP="00627F4B" w:rsidRDefault="00627F4B" w14:paraId="22F5C956" w14:textId="77777777">
            <w:pPr>
              <w:pStyle w:val="ListParagraph"/>
              <w:ind w:left="501"/>
            </w:pPr>
          </w:p>
        </w:tc>
        <w:tc>
          <w:tcPr>
            <w:tcW w:w="6129" w:type="dxa"/>
            <w:vMerge/>
          </w:tcPr>
          <w:p w:rsidRPr="00732BB2" w:rsidR="00627F4B" w:rsidP="00627F4B" w:rsidRDefault="00627F4B" w14:paraId="4A39B4F8" w14:textId="77777777"/>
        </w:tc>
      </w:tr>
      <w:tr w:rsidRPr="00732BB2" w:rsidR="00627F4B" w:rsidTr="00627F4B" w14:paraId="47F4C9BC" w14:textId="77777777">
        <w:trPr>
          <w:trHeight w:val="521"/>
        </w:trPr>
        <w:tc>
          <w:tcPr>
            <w:tcW w:w="1393" w:type="dxa"/>
            <w:vMerge w:val="restart"/>
            <w:shd w:val="clear" w:color="auto" w:fill="FFD966" w:themeFill="accent4" w:themeFillTint="99"/>
          </w:tcPr>
          <w:p w:rsidRPr="00732BB2" w:rsidR="00627F4B" w:rsidP="00627F4B" w:rsidRDefault="00627F4B" w14:paraId="16000D80" w14:textId="77777777">
            <w:pPr>
              <w:rPr>
                <w:b/>
                <w:bCs/>
              </w:rPr>
            </w:pPr>
            <w:r w:rsidRPr="00732BB2">
              <w:rPr>
                <w:b/>
                <w:bCs/>
              </w:rPr>
              <w:t>Summer Term</w:t>
            </w:r>
          </w:p>
          <w:p w:rsidRPr="00732BB2" w:rsidR="00627F4B" w:rsidP="00627F4B" w:rsidRDefault="00627F4B" w14:paraId="1B129A87" w14:textId="1464C905">
            <w:pPr>
              <w:rPr>
                <w:b/>
                <w:bCs/>
              </w:rPr>
            </w:pPr>
            <w:r w:rsidRPr="00732BB2">
              <w:rPr>
                <w:b/>
                <w:bCs/>
              </w:rPr>
              <w:t>3A</w:t>
            </w:r>
          </w:p>
          <w:p w:rsidRPr="00732BB2" w:rsidR="00627F4B" w:rsidP="00627F4B" w:rsidRDefault="00627F4B" w14:paraId="33BEFB45" w14:textId="430D2453">
            <w:pPr>
              <w:rPr>
                <w:b/>
                <w:bCs/>
              </w:rPr>
            </w:pPr>
            <w:r w:rsidRPr="00732BB2">
              <w:rPr>
                <w:b/>
                <w:bCs/>
              </w:rPr>
              <w:t xml:space="preserve">Year </w:t>
            </w:r>
            <w:r>
              <w:rPr>
                <w:b/>
                <w:bCs/>
              </w:rPr>
              <w:t>13</w:t>
            </w:r>
          </w:p>
        </w:tc>
        <w:tc>
          <w:tcPr>
            <w:tcW w:w="4453" w:type="dxa"/>
          </w:tcPr>
          <w:p w:rsidRPr="00732BB2" w:rsidR="00627F4B" w:rsidP="00627F4B" w:rsidRDefault="00627F4B" w14:paraId="40BA51D2" w14:textId="77777777">
            <w:pPr>
              <w:rPr>
                <w:b/>
                <w:bCs/>
                <w:u w:val="single"/>
              </w:rPr>
            </w:pPr>
            <w:r w:rsidRPr="00732BB2">
              <w:rPr>
                <w:b/>
                <w:bCs/>
                <w:u w:val="single"/>
              </w:rPr>
              <w:t xml:space="preserve">Intent </w:t>
            </w:r>
          </w:p>
          <w:p w:rsidRPr="00732BB2" w:rsidR="00627F4B" w:rsidP="00627F4B" w:rsidRDefault="00627F4B" w14:paraId="46E1B144" w14:textId="77777777">
            <w:r w:rsidRPr="00732BB2">
              <w:t>Why is this taught now?</w:t>
            </w:r>
          </w:p>
        </w:tc>
        <w:tc>
          <w:tcPr>
            <w:tcW w:w="3629" w:type="dxa"/>
            <w:vMerge w:val="restart"/>
          </w:tcPr>
          <w:p w:rsidR="00627F4B" w:rsidP="00627F4B" w:rsidRDefault="00627F4B" w14:paraId="079FB458" w14:textId="77777777">
            <w:r>
              <w:t>Revision tasks including:</w:t>
            </w:r>
          </w:p>
          <w:p w:rsidR="00627F4B" w:rsidP="00627F4B" w:rsidRDefault="00627F4B" w14:paraId="3E66C621" w14:textId="77777777">
            <w:pPr>
              <w:pStyle w:val="ListParagraph"/>
              <w:numPr>
                <w:ilvl w:val="0"/>
                <w:numId w:val="33"/>
              </w:numPr>
            </w:pPr>
            <w:r>
              <w:t>Knowledge consolidation</w:t>
            </w:r>
          </w:p>
          <w:p w:rsidR="00627F4B" w:rsidP="00627F4B" w:rsidRDefault="00627F4B" w14:paraId="63D13E7A" w14:textId="77777777">
            <w:pPr>
              <w:pStyle w:val="ListParagraph"/>
              <w:numPr>
                <w:ilvl w:val="0"/>
                <w:numId w:val="33"/>
              </w:numPr>
            </w:pPr>
            <w:r>
              <w:t>Analysis practice</w:t>
            </w:r>
          </w:p>
          <w:p w:rsidRPr="00732BB2" w:rsidR="00627F4B" w:rsidP="00627F4B" w:rsidRDefault="00627F4B" w14:paraId="5B5A5E96" w14:textId="31CA18D7">
            <w:pPr>
              <w:pStyle w:val="ListParagraph"/>
              <w:numPr>
                <w:ilvl w:val="0"/>
                <w:numId w:val="33"/>
              </w:numPr>
            </w:pPr>
            <w:r>
              <w:t>Question planning.</w:t>
            </w:r>
          </w:p>
        </w:tc>
        <w:tc>
          <w:tcPr>
            <w:tcW w:w="6129" w:type="dxa"/>
            <w:vMerge w:val="restart"/>
          </w:tcPr>
          <w:p w:rsidRPr="00732BB2" w:rsidR="00627F4B" w:rsidP="00627F4B" w:rsidRDefault="00627F4B" w14:paraId="34EB7503" w14:textId="211E376E">
            <w:r>
              <w:t>National Examinations undertaken</w:t>
            </w:r>
          </w:p>
        </w:tc>
      </w:tr>
      <w:tr w:rsidRPr="00732BB2" w:rsidR="00627F4B" w:rsidTr="00627F4B" w14:paraId="519EBF94" w14:textId="77777777">
        <w:trPr>
          <w:trHeight w:val="143"/>
        </w:trPr>
        <w:tc>
          <w:tcPr>
            <w:tcW w:w="1393" w:type="dxa"/>
            <w:vMerge/>
            <w:shd w:val="clear" w:color="auto" w:fill="FFD966" w:themeFill="accent4" w:themeFillTint="99"/>
          </w:tcPr>
          <w:p w:rsidRPr="00732BB2" w:rsidR="00627F4B" w:rsidP="00627F4B" w:rsidRDefault="00627F4B" w14:paraId="14EBFC61" w14:textId="77777777">
            <w:pPr>
              <w:rPr>
                <w:b/>
                <w:bCs/>
              </w:rPr>
            </w:pPr>
          </w:p>
        </w:tc>
        <w:tc>
          <w:tcPr>
            <w:tcW w:w="4453" w:type="dxa"/>
          </w:tcPr>
          <w:p w:rsidRPr="00732BB2" w:rsidR="00627F4B" w:rsidP="00627F4B" w:rsidRDefault="00627F4B" w14:paraId="3C3DC8DD" w14:textId="35CDF9F6">
            <w:r>
              <w:t>Revision/preparation for national examinations</w:t>
            </w:r>
          </w:p>
        </w:tc>
        <w:tc>
          <w:tcPr>
            <w:tcW w:w="3629" w:type="dxa"/>
            <w:vMerge/>
          </w:tcPr>
          <w:p w:rsidRPr="00732BB2" w:rsidR="00627F4B" w:rsidP="00627F4B" w:rsidRDefault="00627F4B" w14:paraId="294FA5E5" w14:textId="77777777">
            <w:pPr>
              <w:pStyle w:val="ListParagraph"/>
              <w:ind w:left="501"/>
            </w:pPr>
          </w:p>
        </w:tc>
        <w:tc>
          <w:tcPr>
            <w:tcW w:w="6129" w:type="dxa"/>
            <w:vMerge/>
          </w:tcPr>
          <w:p w:rsidRPr="00732BB2" w:rsidR="00627F4B" w:rsidP="00627F4B" w:rsidRDefault="00627F4B" w14:paraId="6F9C1356" w14:textId="77777777"/>
        </w:tc>
      </w:tr>
    </w:tbl>
    <w:p w:rsidRPr="00055320" w:rsidR="00055320" w:rsidP="00055320" w:rsidRDefault="00055320" w14:paraId="4FD828CD" w14:textId="11762E1D">
      <w:pPr>
        <w:tabs>
          <w:tab w:val="left" w:pos="5970"/>
        </w:tabs>
      </w:pPr>
    </w:p>
    <w:sectPr w:rsidRPr="00055320" w:rsidR="00055320" w:rsidSect="003D3428">
      <w:headerReference w:type="default" r:id="rId7"/>
      <w:pgSz w:w="16838" w:h="11906" w:orient="landscape"/>
      <w:pgMar w:top="720" w:right="720" w:bottom="720" w:left="720" w:header="708" w:footer="708" w:gutter="0"/>
      <w:cols w:space="708"/>
      <w:docGrid w:linePitch="360"/>
      <w:footerReference w:type="default" r:id="Ra3761cf6b4474d6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3428" w:rsidP="00055320" w:rsidRDefault="003D3428" w14:paraId="1B27DC51" w14:textId="77777777">
      <w:pPr>
        <w:spacing w:after="0" w:line="240" w:lineRule="auto"/>
      </w:pPr>
      <w:r>
        <w:separator/>
      </w:r>
    </w:p>
  </w:endnote>
  <w:endnote w:type="continuationSeparator" w:id="0">
    <w:p w:rsidR="003D3428" w:rsidP="00055320" w:rsidRDefault="003D3428" w14:paraId="087155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0E2CBCD9" w:rsidTr="0E2CBCD9" w14:paraId="14A5A903">
      <w:trPr>
        <w:trHeight w:val="300"/>
      </w:trPr>
      <w:tc>
        <w:tcPr>
          <w:tcW w:w="5130" w:type="dxa"/>
          <w:tcMar/>
        </w:tcPr>
        <w:p w:rsidR="0E2CBCD9" w:rsidP="0E2CBCD9" w:rsidRDefault="0E2CBCD9" w14:paraId="32D7C788" w14:textId="54D125E5">
          <w:pPr>
            <w:pStyle w:val="Header"/>
            <w:bidi w:val="0"/>
            <w:ind w:left="-115"/>
            <w:jc w:val="left"/>
          </w:pPr>
        </w:p>
      </w:tc>
      <w:tc>
        <w:tcPr>
          <w:tcW w:w="5130" w:type="dxa"/>
          <w:tcMar/>
        </w:tcPr>
        <w:p w:rsidR="0E2CBCD9" w:rsidP="0E2CBCD9" w:rsidRDefault="0E2CBCD9" w14:paraId="6A7F6876" w14:textId="2C8B0487">
          <w:pPr>
            <w:pStyle w:val="Header"/>
            <w:bidi w:val="0"/>
            <w:jc w:val="center"/>
          </w:pPr>
        </w:p>
      </w:tc>
      <w:tc>
        <w:tcPr>
          <w:tcW w:w="5130" w:type="dxa"/>
          <w:tcMar/>
        </w:tcPr>
        <w:p w:rsidR="0E2CBCD9" w:rsidP="0E2CBCD9" w:rsidRDefault="0E2CBCD9" w14:paraId="636D8440" w14:textId="27F8979B">
          <w:pPr>
            <w:pStyle w:val="Header"/>
            <w:bidi w:val="0"/>
            <w:ind w:right="-115"/>
            <w:jc w:val="right"/>
          </w:pPr>
        </w:p>
      </w:tc>
    </w:tr>
  </w:tbl>
  <w:p w:rsidR="0E2CBCD9" w:rsidP="0E2CBCD9" w:rsidRDefault="0E2CBCD9" w14:paraId="6A538FD4" w14:textId="0760479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3428" w:rsidP="00055320" w:rsidRDefault="003D3428" w14:paraId="26ECF02A" w14:textId="77777777">
      <w:pPr>
        <w:spacing w:after="0" w:line="240" w:lineRule="auto"/>
      </w:pPr>
      <w:r>
        <w:separator/>
      </w:r>
    </w:p>
  </w:footnote>
  <w:footnote w:type="continuationSeparator" w:id="0">
    <w:p w:rsidR="003D3428" w:rsidP="00055320" w:rsidRDefault="003D3428" w14:paraId="53ECA69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320" w:rsidR="00627F4B" w:rsidP="00055320" w:rsidRDefault="00055320" w14:paraId="144BC07D" w14:textId="39243063">
    <w:pPr>
      <w:rPr>
        <w:b/>
        <w:bCs/>
      </w:rPr>
    </w:pPr>
    <w:r w:rsidRPr="0E2CBCD9" w:rsidR="0E2CBCD9">
      <w:rPr>
        <w:b w:val="1"/>
        <w:bCs w:val="1"/>
      </w:rPr>
      <w:t>Beths Grammar School KS</w:t>
    </w:r>
    <w:r w:rsidRPr="0E2CBCD9" w:rsidR="0E2CBCD9">
      <w:rPr>
        <w:b w:val="1"/>
        <w:bCs w:val="1"/>
      </w:rPr>
      <w:t>5</w:t>
    </w:r>
    <w:r w:rsidRPr="0E2CBCD9" w:rsidR="0E2CBCD9">
      <w:rPr>
        <w:b w:val="1"/>
        <w:bCs w:val="1"/>
      </w:rPr>
      <w:t xml:space="preserve"> </w:t>
    </w:r>
    <w:r w:rsidRPr="0E2CBCD9" w:rsidR="0E2CBCD9">
      <w:rPr>
        <w:b w:val="1"/>
        <w:bCs w:val="1"/>
      </w:rPr>
      <w:t xml:space="preserve">History </w:t>
    </w:r>
    <w:r w:rsidRPr="0E2CBCD9" w:rsidR="0E2CBCD9">
      <w:rPr>
        <w:b w:val="1"/>
        <w:bCs w:val="1"/>
      </w:rPr>
      <w:t>Curriculum Map</w:t>
    </w:r>
    <w:r w:rsidRPr="0E2CBCD9" w:rsidR="0E2CBCD9">
      <w:rPr>
        <w:b w:val="1"/>
        <w:bCs w:val="1"/>
      </w:rPr>
      <w:t xml:space="preserve"> – Year </w:t>
    </w:r>
    <w:r w:rsidRPr="0E2CBCD9" w:rsidR="0E2CBCD9">
      <w:rPr>
        <w:b w:val="1"/>
        <w:bCs w:val="1"/>
      </w:rPr>
      <w:t>1</w:t>
    </w:r>
    <w:r w:rsidRPr="0E2CBCD9" w:rsidR="0E2CBCD9">
      <w:rPr>
        <w:b w:val="1"/>
        <w:bCs w:val="1"/>
      </w:rPr>
      <w:t>3</w:t>
    </w:r>
  </w:p>
  <w:p w:rsidR="0E2CBCD9" w:rsidP="0E2CBCD9" w:rsidRDefault="0E2CBCD9" w14:paraId="639189E7" w14:textId="34849412">
    <w:pPr>
      <w:rPr>
        <w:b w:val="1"/>
        <w:bCs w:val="1"/>
      </w:rPr>
    </w:pPr>
    <w:r w:rsidRPr="0E2CBCD9" w:rsidR="0E2CBCD9">
      <w:rPr>
        <w:b w:val="1"/>
        <w:bCs w:val="1"/>
      </w:rPr>
      <w:t>Exam Board: EDEXCEL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8C4"/>
    <w:multiLevelType w:val="hybridMultilevel"/>
    <w:tmpl w:val="EFF424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B9452D"/>
    <w:multiLevelType w:val="hybridMultilevel"/>
    <w:tmpl w:val="FEF0E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3326CF"/>
    <w:multiLevelType w:val="hybridMultilevel"/>
    <w:tmpl w:val="10ECAC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0EC4141"/>
    <w:multiLevelType w:val="hybridMultilevel"/>
    <w:tmpl w:val="49C2EE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5F7755"/>
    <w:multiLevelType w:val="hybridMultilevel"/>
    <w:tmpl w:val="407AF5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5828D2"/>
    <w:multiLevelType w:val="hybridMultilevel"/>
    <w:tmpl w:val="79FAD1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7B45D3B"/>
    <w:multiLevelType w:val="hybridMultilevel"/>
    <w:tmpl w:val="D52CA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6C6790"/>
    <w:multiLevelType w:val="hybridMultilevel"/>
    <w:tmpl w:val="86281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6D35A7"/>
    <w:multiLevelType w:val="hybridMultilevel"/>
    <w:tmpl w:val="F10865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50E195A"/>
    <w:multiLevelType w:val="hybridMultilevel"/>
    <w:tmpl w:val="783AB65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CC1485"/>
    <w:multiLevelType w:val="hybridMultilevel"/>
    <w:tmpl w:val="ACD63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6A357D"/>
    <w:multiLevelType w:val="hybridMultilevel"/>
    <w:tmpl w:val="ACD63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277296"/>
    <w:multiLevelType w:val="hybridMultilevel"/>
    <w:tmpl w:val="4E906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40E4F"/>
    <w:multiLevelType w:val="hybridMultilevel"/>
    <w:tmpl w:val="4E9E7C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D7B5198"/>
    <w:multiLevelType w:val="hybridMultilevel"/>
    <w:tmpl w:val="02B67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AC2271B"/>
    <w:multiLevelType w:val="hybridMultilevel"/>
    <w:tmpl w:val="D52CAF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F135E5A"/>
    <w:multiLevelType w:val="hybridMultilevel"/>
    <w:tmpl w:val="D4E6F7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FEE31F8"/>
    <w:multiLevelType w:val="hybridMultilevel"/>
    <w:tmpl w:val="E7729A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06904F7"/>
    <w:multiLevelType w:val="hybridMultilevel"/>
    <w:tmpl w:val="39CCD1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7645EC0"/>
    <w:multiLevelType w:val="hybridMultilevel"/>
    <w:tmpl w:val="7B70FF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CA033C8"/>
    <w:multiLevelType w:val="hybridMultilevel"/>
    <w:tmpl w:val="998629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E5F1F9D"/>
    <w:multiLevelType w:val="hybridMultilevel"/>
    <w:tmpl w:val="1BCA5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21B6D6A"/>
    <w:multiLevelType w:val="hybridMultilevel"/>
    <w:tmpl w:val="ACD63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AF1D2F"/>
    <w:multiLevelType w:val="hybridMultilevel"/>
    <w:tmpl w:val="AA3C7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766578"/>
    <w:multiLevelType w:val="hybridMultilevel"/>
    <w:tmpl w:val="11B24C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AED5FEC"/>
    <w:multiLevelType w:val="hybridMultilevel"/>
    <w:tmpl w:val="538CB5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D5D6134"/>
    <w:multiLevelType w:val="hybridMultilevel"/>
    <w:tmpl w:val="A2F65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DED5CEE"/>
    <w:multiLevelType w:val="hybridMultilevel"/>
    <w:tmpl w:val="C478E8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5853ED9"/>
    <w:multiLevelType w:val="hybridMultilevel"/>
    <w:tmpl w:val="ACD63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B864AC"/>
    <w:multiLevelType w:val="hybridMultilevel"/>
    <w:tmpl w:val="AC328F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B554E13"/>
    <w:multiLevelType w:val="hybridMultilevel"/>
    <w:tmpl w:val="ACD63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0334683">
    <w:abstractNumId w:val="17"/>
  </w:num>
  <w:num w:numId="2" w16cid:durableId="1560703418">
    <w:abstractNumId w:val="3"/>
  </w:num>
  <w:num w:numId="3" w16cid:durableId="444539649">
    <w:abstractNumId w:val="5"/>
  </w:num>
  <w:num w:numId="4" w16cid:durableId="1349478883">
    <w:abstractNumId w:val="30"/>
  </w:num>
  <w:num w:numId="5" w16cid:durableId="2092970210">
    <w:abstractNumId w:val="32"/>
  </w:num>
  <w:num w:numId="6" w16cid:durableId="976759682">
    <w:abstractNumId w:val="24"/>
  </w:num>
  <w:num w:numId="7" w16cid:durableId="2031176726">
    <w:abstractNumId w:val="11"/>
  </w:num>
  <w:num w:numId="8" w16cid:durableId="753668399">
    <w:abstractNumId w:val="12"/>
  </w:num>
  <w:num w:numId="9" w16cid:durableId="2047900324">
    <w:abstractNumId w:val="10"/>
  </w:num>
  <w:num w:numId="10" w16cid:durableId="1585457262">
    <w:abstractNumId w:val="1"/>
  </w:num>
  <w:num w:numId="11" w16cid:durableId="1661155359">
    <w:abstractNumId w:val="20"/>
  </w:num>
  <w:num w:numId="12" w16cid:durableId="1293555969">
    <w:abstractNumId w:val="18"/>
  </w:num>
  <w:num w:numId="13" w16cid:durableId="1643775754">
    <w:abstractNumId w:val="4"/>
  </w:num>
  <w:num w:numId="14" w16cid:durableId="1285187770">
    <w:abstractNumId w:val="21"/>
  </w:num>
  <w:num w:numId="15" w16cid:durableId="134300650">
    <w:abstractNumId w:val="2"/>
  </w:num>
  <w:num w:numId="16" w16cid:durableId="1896509261">
    <w:abstractNumId w:val="19"/>
  </w:num>
  <w:num w:numId="17" w16cid:durableId="1048380553">
    <w:abstractNumId w:val="26"/>
  </w:num>
  <w:num w:numId="18" w16cid:durableId="434787267">
    <w:abstractNumId w:val="31"/>
  </w:num>
  <w:num w:numId="19" w16cid:durableId="820388832">
    <w:abstractNumId w:val="27"/>
  </w:num>
  <w:num w:numId="20" w16cid:durableId="86773569">
    <w:abstractNumId w:val="28"/>
  </w:num>
  <w:num w:numId="21" w16cid:durableId="1500807065">
    <w:abstractNumId w:val="9"/>
  </w:num>
  <w:num w:numId="22" w16cid:durableId="1814062459">
    <w:abstractNumId w:val="14"/>
  </w:num>
  <w:num w:numId="23" w16cid:durableId="442697887">
    <w:abstractNumId w:val="22"/>
  </w:num>
  <w:num w:numId="24" w16cid:durableId="2140489987">
    <w:abstractNumId w:val="13"/>
  </w:num>
  <w:num w:numId="25" w16cid:durableId="653334583">
    <w:abstractNumId w:val="8"/>
  </w:num>
  <w:num w:numId="26" w16cid:durableId="1464738595">
    <w:abstractNumId w:val="7"/>
  </w:num>
  <w:num w:numId="27" w16cid:durableId="1418599030">
    <w:abstractNumId w:val="25"/>
  </w:num>
  <w:num w:numId="28" w16cid:durableId="1984965241">
    <w:abstractNumId w:val="16"/>
  </w:num>
  <w:num w:numId="29" w16cid:durableId="1034233197">
    <w:abstractNumId w:val="0"/>
  </w:num>
  <w:num w:numId="30" w16cid:durableId="894240355">
    <w:abstractNumId w:val="6"/>
  </w:num>
  <w:num w:numId="31" w16cid:durableId="310672288">
    <w:abstractNumId w:val="29"/>
  </w:num>
  <w:num w:numId="32" w16cid:durableId="1551918778">
    <w:abstractNumId w:val="15"/>
  </w:num>
  <w:num w:numId="33" w16cid:durableId="13478240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55320"/>
    <w:rsid w:val="000C723D"/>
    <w:rsid w:val="000E4B60"/>
    <w:rsid w:val="0011493F"/>
    <w:rsid w:val="00144D68"/>
    <w:rsid w:val="00267BB6"/>
    <w:rsid w:val="002A0D77"/>
    <w:rsid w:val="003675E7"/>
    <w:rsid w:val="00374549"/>
    <w:rsid w:val="003D3428"/>
    <w:rsid w:val="00477DE4"/>
    <w:rsid w:val="004C1DE5"/>
    <w:rsid w:val="004D7DAE"/>
    <w:rsid w:val="00525673"/>
    <w:rsid w:val="005A7453"/>
    <w:rsid w:val="005C69BA"/>
    <w:rsid w:val="005D4B25"/>
    <w:rsid w:val="0060735B"/>
    <w:rsid w:val="00627F4B"/>
    <w:rsid w:val="00647EFA"/>
    <w:rsid w:val="006B3905"/>
    <w:rsid w:val="00710B03"/>
    <w:rsid w:val="00732BB2"/>
    <w:rsid w:val="007C4EAE"/>
    <w:rsid w:val="007C63E2"/>
    <w:rsid w:val="008216A6"/>
    <w:rsid w:val="00837E91"/>
    <w:rsid w:val="008F5E82"/>
    <w:rsid w:val="00962160"/>
    <w:rsid w:val="00AA373D"/>
    <w:rsid w:val="00B87DFF"/>
    <w:rsid w:val="00BA1ACF"/>
    <w:rsid w:val="00BB5474"/>
    <w:rsid w:val="00BD4E2B"/>
    <w:rsid w:val="00C20105"/>
    <w:rsid w:val="00C75BC1"/>
    <w:rsid w:val="00D47A8F"/>
    <w:rsid w:val="00DB6A3D"/>
    <w:rsid w:val="00E02A02"/>
    <w:rsid w:val="00E448A0"/>
    <w:rsid w:val="00E805DC"/>
    <w:rsid w:val="00EB4A22"/>
    <w:rsid w:val="00FC10A6"/>
    <w:rsid w:val="00FC59E9"/>
    <w:rsid w:val="00FF4C25"/>
    <w:rsid w:val="0E2CB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paragraph" w:styleId="text" w:customStyle="1">
    <w:name w:val="text"/>
    <w:qFormat/>
    <w:rsid w:val="0011493F"/>
    <w:pPr>
      <w:spacing w:before="80" w:after="60" w:line="240" w:lineRule="atLeast"/>
      <w:ind w:left="567"/>
    </w:pPr>
    <w:rPr>
      <w:rFonts w:ascii="Verdana" w:hAnsi="Verdana" w:eastAsia="Times New Roman" w:cs="Arial"/>
      <w:sz w:val="20"/>
      <w:szCs w:val="24"/>
    </w:rPr>
  </w:style>
  <w:style w:type="paragraph" w:styleId="Tabletext" w:customStyle="1">
    <w:name w:val="Table text"/>
    <w:rsid w:val="0011493F"/>
    <w:pPr>
      <w:spacing w:before="80" w:after="60" w:line="240" w:lineRule="atLeast"/>
    </w:pPr>
    <w:rPr>
      <w:rFonts w:ascii="Verdana" w:hAnsi="Verdana" w:eastAsia="Times New Roman" w:cs="Arial"/>
      <w:sz w:val="20"/>
      <w:szCs w:val="24"/>
    </w:rPr>
  </w:style>
  <w:style w:type="paragraph" w:styleId="textindented" w:customStyle="1">
    <w:name w:val="text indented"/>
    <w:next w:val="Normal"/>
    <w:rsid w:val="0011493F"/>
    <w:pPr>
      <w:spacing w:before="60" w:after="60" w:line="260" w:lineRule="atLeast"/>
      <w:ind w:left="357" w:hanging="357"/>
    </w:pPr>
    <w:rPr>
      <w:rFonts w:ascii="Verdana" w:hAnsi="Verdana" w:eastAsia="Times New Roman" w:cs="Times New Roman"/>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22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a3761cf6b4474d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7876B9-8C83-4FC9-B47E-C096A6EDD2DA}"/>
</file>

<file path=customXml/itemProps2.xml><?xml version="1.0" encoding="utf-8"?>
<ds:datastoreItem xmlns:ds="http://schemas.openxmlformats.org/officeDocument/2006/customXml" ds:itemID="{D9B7738D-2D17-4126-A94F-B6BDF7199180}"/>
</file>

<file path=customXml/itemProps3.xml><?xml version="1.0" encoding="utf-8"?>
<ds:datastoreItem xmlns:ds="http://schemas.openxmlformats.org/officeDocument/2006/customXml" ds:itemID="{EB311C23-2A21-47DD-BBB2-174C565ECC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Mr H. Rushbrook</cp:lastModifiedBy>
  <cp:revision>3</cp:revision>
  <cp:lastPrinted>2023-11-14T18:54:00Z</cp:lastPrinted>
  <dcterms:created xsi:type="dcterms:W3CDTF">2024-07-08T13:55:00Z</dcterms:created>
  <dcterms:modified xsi:type="dcterms:W3CDTF">2024-07-08T13:59:01Z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